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993" w:rsidRPr="0026533E" w:rsidRDefault="0093702E" w:rsidP="00BA6698">
      <w:pPr>
        <w:pStyle w:val="Ttulo2"/>
      </w:pPr>
      <w:bookmarkStart w:id="0" w:name="_Toc329839898"/>
      <w:bookmarkStart w:id="1" w:name="_Toc328319997"/>
      <w:bookmarkStart w:id="2" w:name="_Toc328329950"/>
      <w:bookmarkStart w:id="3" w:name="_Toc433221368"/>
      <w:bookmarkStart w:id="4" w:name="_Toc433221700"/>
      <w:bookmarkStart w:id="5" w:name="_GoBack"/>
      <w:r w:rsidRPr="0026533E">
        <w:t>CARTA DE CLASSIFICAÇÃO, GRADAÇÃO E CONSCIÊNCIA</w:t>
      </w:r>
      <w:bookmarkEnd w:id="0"/>
      <w:r w:rsidRPr="0026533E">
        <w:br/>
        <w:t>DE NÍVEIS E CERTIFICADOS</w:t>
      </w:r>
      <w:bookmarkEnd w:id="1"/>
      <w:bookmarkEnd w:id="2"/>
      <w:bookmarkEnd w:id="3"/>
      <w:bookmarkEnd w:id="4"/>
    </w:p>
    <w:p w:rsidR="00A71993" w:rsidRPr="0026533E" w:rsidRDefault="00A71993" w:rsidP="00BA6698"/>
    <w:p w:rsidR="00A71993" w:rsidRPr="0026533E" w:rsidRDefault="0093702E" w:rsidP="00BA6698">
      <w:pPr>
        <w:jc w:val="center"/>
        <w:rPr>
          <w:b/>
        </w:rPr>
      </w:pPr>
      <w:r w:rsidRPr="0026533E">
        <w:rPr>
          <w:b/>
        </w:rPr>
        <w:t>COMO USAR ESTA CARTA</w:t>
      </w:r>
    </w:p>
    <w:p w:rsidR="00A71993" w:rsidRPr="0026533E" w:rsidRDefault="0093702E" w:rsidP="00BA6698">
      <w:r w:rsidRPr="0026533E">
        <w:t xml:space="preserve">Esta Carta descreve a rota para a recuperação humana e expansão máxima da capacidade e poder de cada um como ser espiritual. O campo da recuperação humana pertence à tecnologia da </w:t>
      </w:r>
      <w:r w:rsidRPr="0026533E">
        <w:rPr>
          <w:u w:val="single"/>
        </w:rPr>
        <w:t>DIANÉTICA</w:t>
      </w:r>
      <w:r w:rsidRPr="0026533E">
        <w:t xml:space="preserve">. A filosofia da </w:t>
      </w:r>
      <w:r w:rsidRPr="0026533E">
        <w:rPr>
          <w:u w:val="single"/>
        </w:rPr>
        <w:t>CIENTOLOGIA</w:t>
      </w:r>
      <w:r w:rsidRPr="0026533E">
        <w:t xml:space="preserve"> leva um indivíduo a estados mais altos de ser e de capacidade.</w:t>
      </w:r>
    </w:p>
    <w:p w:rsidR="00A71993" w:rsidRPr="0026533E" w:rsidRDefault="0093702E" w:rsidP="00BA6698">
      <w:r w:rsidRPr="0026533E">
        <w:t>A Carta poderia ser concebida como um mapa de expansão na vida, mostrando em cada nível a realização de um maior potencial. No TREINO, um novo conhecimento e perícia em manejar a vida. Nas CARACTERÍSTICAS DE CONSCIÊNCIA, uma consciência expandida e no PROCESSAMENTO, o atingir de um estado mais alto de beingness.</w:t>
      </w:r>
    </w:p>
    <w:p w:rsidR="00A71993" w:rsidRPr="0026533E" w:rsidRDefault="0093702E" w:rsidP="00BA6698">
      <w:r w:rsidRPr="0026533E">
        <w:t>1. Na tua primeira leitura da Carta és capaz de lhe ter dado uma vista de olhos de uma forma geral, tendo ficado familiarizado com muitas partes dela. Assegura-te, de seguida, de que lês o topo das colunas para aprender o que cada nível descreve. Vais ver que existem três áreas principais, TREINO, CARACTERÍSTICAS DE CONSCIÊNCIA e PROCESSAMENTO, progredindo todas as três para níveis cada vez mais altos. Da mesma forma que cada nível até Clear requer um auditor com um campo adicional de conhecimento e perícia, a cada nível descobrimos também um preclaro pronto para ser percorrido nesse nível, tendo atingido todos os Graus abaixo.</w:t>
      </w:r>
    </w:p>
    <w:p w:rsidR="00A71993" w:rsidRPr="0026533E" w:rsidRDefault="0093702E" w:rsidP="00BA6698">
      <w:r w:rsidRPr="0026533E">
        <w:t xml:space="preserve">2. Agora, olha para os vários serviços de nível introdutório no fundo da Carta. Nota que estes serviços e </w:t>
      </w:r>
      <w:r w:rsidR="00BA6698" w:rsidRPr="0026533E">
        <w:t>atividades</w:t>
      </w:r>
      <w:r w:rsidRPr="0026533E">
        <w:t xml:space="preserve"> de nível introdutório não são obrigatórios, mas que estão lá para ajudar a começar e a ficar-se familiarizado com os fundamentos. Pode tomar-se qualquer uma destas rotas. O registador na tua organização de </w:t>
      </w:r>
      <w:r w:rsidRPr="0026533E">
        <w:rPr>
          <w:u w:val="single"/>
        </w:rPr>
        <w:t>Cientologia</w:t>
      </w:r>
      <w:r w:rsidRPr="0026533E">
        <w:t xml:space="preserve"> mais próxima pode ajudar-te a </w:t>
      </w:r>
      <w:r w:rsidR="00BA6698" w:rsidRPr="0026533E">
        <w:t>selecionar</w:t>
      </w:r>
      <w:r w:rsidRPr="0026533E">
        <w:t xml:space="preserve"> a melhor de acordo com as tuas necessidades e interesses.</w:t>
      </w:r>
    </w:p>
    <w:p w:rsidR="00A71993" w:rsidRPr="0026533E" w:rsidRDefault="0093702E" w:rsidP="00BA6698">
      <w:r w:rsidRPr="0026533E">
        <w:t xml:space="preserve">3. Lê horizontalmente cada nível completo da Carta, subindo um nível somente quando estiveres satisfeito com a tua própria compreensão de cada nível conforme descrito. Tu vais assim conseguir uma compreensão completa da </w:t>
      </w:r>
      <w:r w:rsidR="00BA6698" w:rsidRPr="0026533E">
        <w:t>direção</w:t>
      </w:r>
      <w:r w:rsidRPr="0026533E">
        <w:t xml:space="preserve"> e magnitude da tecnologia da </w:t>
      </w:r>
      <w:r w:rsidRPr="0026533E">
        <w:rPr>
          <w:u w:val="single"/>
        </w:rPr>
        <w:t>Dianética</w:t>
      </w:r>
      <w:r w:rsidRPr="0026533E">
        <w:t xml:space="preserve"> e filosofia da </w:t>
      </w:r>
      <w:r w:rsidRPr="0026533E">
        <w:rPr>
          <w:u w:val="single"/>
        </w:rPr>
        <w:t>Cientologia</w:t>
      </w:r>
      <w:r w:rsidRPr="0026533E">
        <w:t>.</w:t>
      </w:r>
    </w:p>
    <w:p w:rsidR="00A71993" w:rsidRPr="0026533E" w:rsidRDefault="0093702E" w:rsidP="00BA6698">
      <w:r w:rsidRPr="0026533E">
        <w:t xml:space="preserve">4. No fundo da Carta vais encontrar vários serviços que podem ser feitos em vários pontos do caminho de cada um pela </w:t>
      </w:r>
      <w:r w:rsidRPr="0026533E">
        <w:rPr>
          <w:u w:val="single"/>
        </w:rPr>
        <w:t>PONTE</w:t>
      </w:r>
      <w:r w:rsidRPr="0026533E">
        <w:t xml:space="preserve">. Para mais informação acerca destes, fala com o registador na tua organização de </w:t>
      </w:r>
      <w:r w:rsidRPr="0026533E">
        <w:rPr>
          <w:u w:val="single"/>
        </w:rPr>
        <w:t>Cientologia</w:t>
      </w:r>
      <w:r w:rsidRPr="0026533E">
        <w:t xml:space="preserve"> mais próxima.</w:t>
      </w:r>
    </w:p>
    <w:p w:rsidR="00A71993" w:rsidRPr="0026533E" w:rsidRDefault="0093702E" w:rsidP="00BA6698">
      <w:r w:rsidRPr="0026533E">
        <w:t xml:space="preserve">5. Lê os livros da tecnologia de </w:t>
      </w:r>
      <w:r w:rsidRPr="0026533E">
        <w:rPr>
          <w:u w:val="single"/>
        </w:rPr>
        <w:t>Dianética</w:t>
      </w:r>
      <w:r w:rsidRPr="0026533E">
        <w:t xml:space="preserve"> e da filosofia de </w:t>
      </w:r>
      <w:r w:rsidRPr="0026533E">
        <w:rPr>
          <w:u w:val="single"/>
        </w:rPr>
        <w:t>Cientologia</w:t>
      </w:r>
      <w:r w:rsidRPr="0026533E">
        <w:t xml:space="preserve"> disponíveis em todas as organizações de </w:t>
      </w:r>
      <w:r w:rsidRPr="0026533E">
        <w:rPr>
          <w:u w:val="single"/>
        </w:rPr>
        <w:t>Cientologia</w:t>
      </w:r>
      <w:r w:rsidRPr="0026533E">
        <w:t xml:space="preserve"> ou livrarias locais, para uma expansão continuada do teu conhecimento e uso dos assuntos.</w:t>
      </w:r>
    </w:p>
    <w:p w:rsidR="00A71993" w:rsidRPr="0026533E" w:rsidRDefault="0093702E" w:rsidP="00BA6698">
      <w:r w:rsidRPr="0026533E">
        <w:t xml:space="preserve">6. No teu estudo desta Carta (e em qualquer estudo) assegura-te de que não passas por palavras que não compreendas. Usa um bom dicionário. Existe também um DICIONÁRIO TÉCNICO DE </w:t>
      </w:r>
      <w:r w:rsidRPr="0026533E">
        <w:rPr>
          <w:u w:val="single"/>
        </w:rPr>
        <w:t>DIANÉTICA</w:t>
      </w:r>
      <w:r w:rsidRPr="0026533E">
        <w:t xml:space="preserve"> E </w:t>
      </w:r>
      <w:r w:rsidRPr="0026533E">
        <w:rPr>
          <w:u w:val="single"/>
        </w:rPr>
        <w:t>CIENTOLOGIA</w:t>
      </w:r>
      <w:r w:rsidRPr="0026533E">
        <w:t xml:space="preserve"> disponível na tua organização de </w:t>
      </w:r>
      <w:r w:rsidRPr="0026533E">
        <w:rPr>
          <w:u w:val="single"/>
        </w:rPr>
        <w:t>Cientologia</w:t>
      </w:r>
      <w:r w:rsidRPr="0026533E">
        <w:t>.</w:t>
      </w:r>
    </w:p>
    <w:p w:rsidR="00A71993" w:rsidRPr="0026533E" w:rsidRDefault="0093702E" w:rsidP="00BA6698">
      <w:r w:rsidRPr="0026533E">
        <w:t xml:space="preserve">7. Quando tiveres uma pergunta acerca de algo nesta Carta, consegue sempre uma resposta. Contacta o registador da tua organização de </w:t>
      </w:r>
      <w:r w:rsidRPr="0026533E">
        <w:rPr>
          <w:u w:val="single"/>
        </w:rPr>
        <w:t>Cientologia</w:t>
      </w:r>
      <w:r w:rsidRPr="0026533E">
        <w:t xml:space="preserve"> mais próxima que é o especialista que te vai ajudar a verificar o teu próximo passo.</w:t>
      </w:r>
    </w:p>
    <w:p w:rsidR="00A71993" w:rsidRPr="0026533E" w:rsidRDefault="0093702E" w:rsidP="00BA6698">
      <w:r w:rsidRPr="0026533E">
        <w:t>Com esta Carta à tua frente tu já fizeste o passo mais importante de todos: contactaste com a verdade e com a rota para a liberdade.</w:t>
      </w:r>
    </w:p>
    <w:p w:rsidR="00A71993" w:rsidRPr="0026533E" w:rsidRDefault="0093702E" w:rsidP="00BA6698">
      <w:r w:rsidRPr="0026533E">
        <w:t xml:space="preserve">É difícil para o Homem, na sua condição presente, compreender mesmo que existem estados de ser mais elevados. Ele não tinha realmente literatura sobre eles, nem qualquer vocabulário para eles. Em toda a filosofia ele não tinha absolutamente nenhum indício da tecnologia da </w:t>
      </w:r>
      <w:r w:rsidRPr="0026533E">
        <w:rPr>
          <w:u w:val="single"/>
        </w:rPr>
        <w:t>Dianética</w:t>
      </w:r>
      <w:r w:rsidRPr="0026533E">
        <w:t xml:space="preserve"> e só uma esperança distante para a liberdade espiritual como a que existe na filosofia da </w:t>
      </w:r>
      <w:r w:rsidRPr="0026533E">
        <w:rPr>
          <w:u w:val="single"/>
        </w:rPr>
        <w:t>Cientologia</w:t>
      </w:r>
      <w:r w:rsidRPr="0026533E">
        <w:t>, mas não tinha absolutamente nenhuma tecnologia.</w:t>
      </w:r>
    </w:p>
    <w:p w:rsidR="00A71993" w:rsidRPr="0026533E" w:rsidRDefault="0093702E" w:rsidP="00BA6698">
      <w:r w:rsidRPr="0026533E">
        <w:t>Na verdade tens estado a viajar neste universo durante muito tempo sem teres um mapa.</w:t>
      </w:r>
    </w:p>
    <w:p w:rsidR="00A71993" w:rsidRPr="0026533E" w:rsidRDefault="0093702E" w:rsidP="00BA6698">
      <w:r w:rsidRPr="0026533E">
        <w:lastRenderedPageBreak/>
        <w:t>Agora tens um.</w:t>
      </w:r>
    </w:p>
    <w:p w:rsidR="00A71993" w:rsidRPr="0026533E" w:rsidRDefault="0093702E" w:rsidP="00BA6698">
      <w:r w:rsidRPr="0026533E">
        <w:t xml:space="preserve">Põe esta Carta na tua parede. Quando fizeres alguns dos passos, marca-o com “FEITO” e com a data. Descobre o teu próximo passo e marca-o “A SER FEITO” e “QUANDO”. Depois fá-lo. Existe muita ajuda especializada nas Organizações e Missões de </w:t>
      </w:r>
      <w:r w:rsidRPr="0026533E">
        <w:rPr>
          <w:u w:val="single"/>
        </w:rPr>
        <w:t>Cientologia</w:t>
      </w:r>
      <w:r w:rsidRPr="0026533E">
        <w:t>; não hesites em usá-la.</w:t>
      </w:r>
    </w:p>
    <w:p w:rsidR="00A71993" w:rsidRPr="0026533E" w:rsidRDefault="0093702E" w:rsidP="00BA6698">
      <w:r w:rsidRPr="0026533E">
        <w:t>Observa o teu progresso e continua a avançar.</w:t>
      </w:r>
    </w:p>
    <w:p w:rsidR="00A71993" w:rsidRPr="0026533E" w:rsidRDefault="0093702E" w:rsidP="00BA6698">
      <w:r w:rsidRPr="0026533E">
        <w:t>Vais ter sucesso. Até ao fim.</w:t>
      </w:r>
    </w:p>
    <w:p w:rsidR="00A71993" w:rsidRPr="0026533E" w:rsidRDefault="00A71993" w:rsidP="00BA6698"/>
    <w:p w:rsidR="00A71993" w:rsidRPr="0026533E" w:rsidRDefault="0093702E" w:rsidP="00BA6698">
      <w:pPr>
        <w:jc w:val="center"/>
        <w:rPr>
          <w:b/>
        </w:rPr>
      </w:pPr>
      <w:r w:rsidRPr="0026533E">
        <w:rPr>
          <w:b/>
        </w:rPr>
        <w:t>DEFINIÇÕES</w:t>
      </w:r>
    </w:p>
    <w:p w:rsidR="00A71993" w:rsidRPr="0026533E" w:rsidRDefault="0093702E" w:rsidP="00BA6698">
      <w:r w:rsidRPr="0026533E">
        <w:rPr>
          <w:b/>
        </w:rPr>
        <w:t>AUDITOR</w:t>
      </w:r>
      <w:r w:rsidRPr="0026533E">
        <w:t xml:space="preserve">: "Aquele que ouve"; termo para uma pessoa treinada a ajudar indivíduos aplicando os processos standard da tecnologia de cura espiritual da </w:t>
      </w:r>
      <w:r w:rsidRPr="0026533E">
        <w:rPr>
          <w:u w:val="single"/>
        </w:rPr>
        <w:t>Dianética</w:t>
      </w:r>
      <w:r w:rsidRPr="0026533E">
        <w:t xml:space="preserve"> e da filosofia aplicada da </w:t>
      </w:r>
      <w:r w:rsidRPr="0026533E">
        <w:rPr>
          <w:u w:val="single"/>
        </w:rPr>
        <w:t>Cientologia</w:t>
      </w:r>
      <w:r w:rsidRPr="0026533E">
        <w:t>.</w:t>
      </w:r>
    </w:p>
    <w:p w:rsidR="00A71993" w:rsidRPr="0026533E" w:rsidRDefault="0093702E" w:rsidP="00BA6698">
      <w:r w:rsidRPr="0026533E">
        <w:t xml:space="preserve">CLEAR: Um ser que já não tem a sua própria mente </w:t>
      </w:r>
      <w:r w:rsidR="00BA6698" w:rsidRPr="0026533E">
        <w:t>reativa</w:t>
      </w:r>
      <w:r w:rsidRPr="0026533E">
        <w:t>.</w:t>
      </w:r>
    </w:p>
    <w:p w:rsidR="00A71993" w:rsidRPr="0026533E" w:rsidRDefault="0093702E" w:rsidP="00BA6698">
      <w:r w:rsidRPr="0026533E">
        <w:rPr>
          <w:b/>
          <w:u w:val="single"/>
        </w:rPr>
        <w:t>DIANÉTICA</w:t>
      </w:r>
      <w:r w:rsidRPr="0026533E">
        <w:t xml:space="preserve">: (Grego, </w:t>
      </w:r>
      <w:r w:rsidRPr="0026533E">
        <w:rPr>
          <w:u w:val="single"/>
        </w:rPr>
        <w:t>dianoetikos</w:t>
      </w:r>
      <w:r w:rsidRPr="0026533E">
        <w:t xml:space="preserve"> - através da alma; através do pensamento). Apresentada no dia 9 de Maio de 1950, com a publicação do livro </w:t>
      </w:r>
      <w:r w:rsidRPr="0026533E">
        <w:rPr>
          <w:u w:val="single"/>
        </w:rPr>
        <w:t>DIANÉTICA</w:t>
      </w:r>
      <w:r w:rsidRPr="0026533E">
        <w:t>: A CIÊNCIA MODERNA DA SAÚDE MENTAL, best-seller internacional escrito por L. Ron Hubbard que contém as suas primeiras descobertas acerca da mente, incluindo o primeiro isolamento da fonte primária da aberração e doenças psicossomáticas humanas e uma tecnologia invariável para a sua resolução.</w:t>
      </w:r>
    </w:p>
    <w:p w:rsidR="00A71993" w:rsidRPr="0026533E" w:rsidRDefault="0093702E" w:rsidP="00BA6698">
      <w:r w:rsidRPr="0026533E">
        <w:t xml:space="preserve">Descobertas principais de pesquisa de 1968 e 1969 resultaram no lançamento da tecnologia de </w:t>
      </w:r>
      <w:r w:rsidRPr="0026533E">
        <w:rPr>
          <w:u w:val="single"/>
        </w:rPr>
        <w:t>Dianética</w:t>
      </w:r>
      <w:r w:rsidRPr="0026533E">
        <w:t xml:space="preserve"> com um âmbito e capacidade altamente aumentados.</w:t>
      </w:r>
    </w:p>
    <w:p w:rsidR="00A71993" w:rsidRPr="0026533E" w:rsidRDefault="0093702E" w:rsidP="00BA6698">
      <w:r w:rsidRPr="0026533E">
        <w:rPr>
          <w:b/>
          <w:u w:val="single"/>
        </w:rPr>
        <w:t>DIANÉTICA</w:t>
      </w:r>
      <w:r w:rsidRPr="0026533E">
        <w:rPr>
          <w:b/>
        </w:rPr>
        <w:t xml:space="preserve"> DA NOVA ERA (</w:t>
      </w:r>
      <w:r w:rsidRPr="0026533E">
        <w:rPr>
          <w:b/>
          <w:u w:val="single"/>
        </w:rPr>
        <w:t>NED</w:t>
      </w:r>
      <w:r w:rsidRPr="0026533E">
        <w:rPr>
          <w:b/>
        </w:rPr>
        <w:t>):</w:t>
      </w:r>
      <w:r w:rsidRPr="0026533E">
        <w:t xml:space="preserve"> Tecnologia de cura espiritual de </w:t>
      </w:r>
      <w:r w:rsidRPr="0026533E">
        <w:rPr>
          <w:u w:val="single"/>
        </w:rPr>
        <w:t>Dianética</w:t>
      </w:r>
      <w:r w:rsidRPr="0026533E">
        <w:t xml:space="preserve"> da Nova Era é um sumário e refinamento de tecnologia da </w:t>
      </w:r>
      <w:r w:rsidRPr="0026533E">
        <w:rPr>
          <w:u w:val="single"/>
        </w:rPr>
        <w:t>Dianética</w:t>
      </w:r>
      <w:r w:rsidRPr="0026533E">
        <w:t xml:space="preserve"> baseado em 30 anos de experiência na aplicação do assunto. Descobertas na pesquisa, feitas em 1978, resultaram numa revisão dos procedimentos existentes e vários percursos de </w:t>
      </w:r>
      <w:r w:rsidRPr="0026533E">
        <w:rPr>
          <w:u w:val="single"/>
        </w:rPr>
        <w:t>Dianética</w:t>
      </w:r>
      <w:r w:rsidRPr="0026533E">
        <w:t xml:space="preserve"> completamente novos. A eficácia do processamento de </w:t>
      </w:r>
      <w:r w:rsidRPr="0026533E">
        <w:rPr>
          <w:u w:val="single"/>
        </w:rPr>
        <w:t>Dianética</w:t>
      </w:r>
      <w:r w:rsidRPr="0026533E">
        <w:t xml:space="preserve"> da Nova Era é aumentada em relação às técnicas de </w:t>
      </w:r>
      <w:r w:rsidRPr="0026533E">
        <w:rPr>
          <w:u w:val="single"/>
        </w:rPr>
        <w:t>Dianética</w:t>
      </w:r>
      <w:r w:rsidRPr="0026533E">
        <w:t xml:space="preserve"> anteriores.</w:t>
      </w:r>
    </w:p>
    <w:p w:rsidR="00A71993" w:rsidRPr="0026533E" w:rsidRDefault="0093702E" w:rsidP="00BA6698">
      <w:r w:rsidRPr="0026533E">
        <w:t xml:space="preserve">O processamento de </w:t>
      </w:r>
      <w:r w:rsidRPr="0026533E">
        <w:rPr>
          <w:u w:val="single"/>
        </w:rPr>
        <w:t>Dianética</w:t>
      </w:r>
      <w:r w:rsidRPr="0026533E">
        <w:t xml:space="preserve"> da Nova Era faz um ser humano saudável, feliz e com um alto Q.I. - e em muitos casos um CLEAR.</w:t>
      </w:r>
    </w:p>
    <w:p w:rsidR="00A71993" w:rsidRPr="0026533E" w:rsidRDefault="0093702E" w:rsidP="00BA6698">
      <w:r w:rsidRPr="0026533E">
        <w:rPr>
          <w:b/>
        </w:rPr>
        <w:t>PRECLARO</w:t>
      </w:r>
      <w:r w:rsidRPr="0026533E">
        <w:t xml:space="preserve">: Uma pessoa que está a ser auditada na </w:t>
      </w:r>
      <w:r w:rsidR="00BA6698" w:rsidRPr="0026533E">
        <w:t>direção</w:t>
      </w:r>
      <w:r w:rsidRPr="0026533E">
        <w:t xml:space="preserve"> de Clear. Nota que uma pessoa pode ser auditada (processada) até ao fim do processamento de </w:t>
      </w:r>
      <w:r w:rsidRPr="0026533E">
        <w:rPr>
          <w:u w:val="single"/>
        </w:rPr>
        <w:t>Dianética</w:t>
      </w:r>
      <w:r w:rsidRPr="0026533E">
        <w:t xml:space="preserve"> da Nova Era sem treino de auditor.</w:t>
      </w:r>
    </w:p>
    <w:p w:rsidR="00A71993" w:rsidRPr="0026533E" w:rsidRDefault="0093702E" w:rsidP="00BA6698">
      <w:r w:rsidRPr="0026533E">
        <w:rPr>
          <w:b/>
        </w:rPr>
        <w:t xml:space="preserve">MENTE </w:t>
      </w:r>
      <w:r w:rsidR="00BA6698" w:rsidRPr="0026533E">
        <w:rPr>
          <w:b/>
        </w:rPr>
        <w:t>REATIVA</w:t>
      </w:r>
      <w:r w:rsidRPr="0026533E">
        <w:t xml:space="preserve">: A porção da mente que funciona numa base de estímulo - resposta (recebendo um certo estímulo, esta vai dar automaticamente uma certa resposta). Não está  debaixo do controlo voluntário (voluntário: que tem a ver com o poder de escolha) da pessoa e exerce força e poder sobre a consciência, propósitos, pensamentos, corpo e </w:t>
      </w:r>
      <w:r w:rsidR="00BA6698" w:rsidRPr="0026533E">
        <w:t>ações</w:t>
      </w:r>
      <w:r w:rsidRPr="0026533E">
        <w:t>.</w:t>
      </w:r>
    </w:p>
    <w:p w:rsidR="00A71993" w:rsidRPr="0026533E" w:rsidRDefault="0093702E" w:rsidP="00BA6698">
      <w:r w:rsidRPr="0026533E">
        <w:rPr>
          <w:b/>
        </w:rPr>
        <w:t>LIBERTO</w:t>
      </w:r>
      <w:r w:rsidRPr="0026533E">
        <w:t xml:space="preserve">: Aquele que ficou livre de uma dificuldade ou "bloqueio" pessoal que venha da mente. Uma pessoa pode "ficar Liberta" sobre qualquer assunto. Mas os assuntos </w:t>
      </w:r>
      <w:r w:rsidR="00BA6698" w:rsidRPr="0026533E">
        <w:t>exatos</w:t>
      </w:r>
      <w:r w:rsidRPr="0026533E">
        <w:t xml:space="preserve"> nos quais uma pessoa tem que ser Liberta para se tornar Clear são aqueles listados nesta carta. Estes chamam-se Libertações dos GRAUS porque são feitos num gradiente </w:t>
      </w:r>
      <w:r w:rsidR="00BA6698" w:rsidRPr="0026533E">
        <w:t>exato</w:t>
      </w:r>
      <w:r w:rsidRPr="0026533E">
        <w:t>.</w:t>
      </w:r>
    </w:p>
    <w:p w:rsidR="00A71993" w:rsidRPr="0026533E" w:rsidRDefault="0093702E" w:rsidP="00BA6698">
      <w:r w:rsidRPr="0026533E">
        <w:rPr>
          <w:b/>
        </w:rPr>
        <w:t>CIENTOLOGIA</w:t>
      </w:r>
      <w:r w:rsidRPr="0026533E">
        <w:t xml:space="preserve">: (Latim, </w:t>
      </w:r>
      <w:r w:rsidRPr="0026533E">
        <w:rPr>
          <w:u w:val="single"/>
        </w:rPr>
        <w:t>scio</w:t>
      </w:r>
      <w:r w:rsidRPr="0026533E">
        <w:t xml:space="preserve"> - saber; mais Grego </w:t>
      </w:r>
      <w:r w:rsidRPr="0026533E">
        <w:rPr>
          <w:u w:val="single"/>
        </w:rPr>
        <w:t>logos</w:t>
      </w:r>
      <w:r w:rsidRPr="0026533E">
        <w:t xml:space="preserve"> - estudar: "saber como saber" ou "o estudo da sabedoria".) Uma filosofia aplicada descoberta, desenvolvida e organizada por L. Ron Hubbard. Esta filosofia é um corpo de conhecimento que, quando usado </w:t>
      </w:r>
      <w:r w:rsidR="00BA6698" w:rsidRPr="0026533E">
        <w:t>corretamente</w:t>
      </w:r>
      <w:r w:rsidRPr="0026533E">
        <w:t xml:space="preserve">, dá liberdade e verdade ao indivíduo. As aplicações desta filosofia aplicada podem obter-se através das organizações de </w:t>
      </w:r>
      <w:r w:rsidRPr="0026533E">
        <w:rPr>
          <w:u w:val="single"/>
        </w:rPr>
        <w:t>Cientologia</w:t>
      </w:r>
      <w:r w:rsidRPr="0026533E">
        <w:t>. "SCIENTOLOGY (</w:t>
      </w:r>
      <w:r w:rsidRPr="0026533E">
        <w:rPr>
          <w:u w:val="single"/>
        </w:rPr>
        <w:t>CIENTOLOGIA</w:t>
      </w:r>
      <w:r w:rsidRPr="0026533E">
        <w:t>)" é uma marca registada e marca de serviço.</w:t>
      </w:r>
    </w:p>
    <w:p w:rsidR="00A71993" w:rsidRPr="0026533E" w:rsidRDefault="0093702E" w:rsidP="00BA6698">
      <w:r w:rsidRPr="0026533E">
        <w:rPr>
          <w:b/>
        </w:rPr>
        <w:t>THETAN</w:t>
      </w:r>
      <w:r w:rsidRPr="0026533E">
        <w:t xml:space="preserve">: (Da letra grega </w:t>
      </w:r>
      <w:r w:rsidRPr="0026533E">
        <w:rPr>
          <w:u w:val="single"/>
        </w:rPr>
        <w:t>theta</w:t>
      </w:r>
      <w:r w:rsidRPr="0026533E">
        <w:t xml:space="preserve"> - símbolo tradicional para pensamento ou espírito.) O próprio ser espiritual, não a mente, corpo, etc.; aquilo que está consciente de estar consciente.</w:t>
      </w:r>
    </w:p>
    <w:p w:rsidR="00A71993" w:rsidRPr="0026533E" w:rsidRDefault="0093702E" w:rsidP="00BA6698">
      <w:pPr>
        <w:sectPr w:rsidR="00A71993" w:rsidRPr="0026533E" w:rsidSect="00FF4291">
          <w:type w:val="continuous"/>
          <w:pgSz w:w="11907" w:h="16840" w:code="9"/>
          <w:pgMar w:top="1276" w:right="1134" w:bottom="851" w:left="1418" w:header="567" w:footer="851" w:gutter="0"/>
          <w:cols w:space="709"/>
          <w:docGrid w:linePitch="326"/>
        </w:sectPr>
      </w:pPr>
      <w:r w:rsidRPr="0026533E">
        <w:t xml:space="preserve">As designações e abreviações como aquelas encontradas no corpo desta carta, são encontradas no DICIONÁRIO TÉCNICO DE </w:t>
      </w:r>
      <w:r w:rsidRPr="0026533E">
        <w:rPr>
          <w:u w:val="single"/>
        </w:rPr>
        <w:t>DIANÉTICA</w:t>
      </w:r>
      <w:r w:rsidRPr="0026533E">
        <w:t xml:space="preserve"> E </w:t>
      </w:r>
      <w:r w:rsidRPr="0026533E">
        <w:rPr>
          <w:u w:val="single"/>
        </w:rPr>
        <w:t>CIENTOLOGIA</w:t>
      </w:r>
      <w:r w:rsidRPr="0026533E">
        <w:t xml:space="preserve"> e nos VOLUMES DE BOLETINS TÉCNICOS, de I até XII.</w:t>
      </w:r>
    </w:p>
    <w:tbl>
      <w:tblPr>
        <w:tblW w:w="14343" w:type="dxa"/>
        <w:tblInd w:w="1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83"/>
        <w:gridCol w:w="1986"/>
        <w:gridCol w:w="1701"/>
        <w:gridCol w:w="1985"/>
        <w:gridCol w:w="1842"/>
        <w:gridCol w:w="1418"/>
        <w:gridCol w:w="3260"/>
        <w:gridCol w:w="168"/>
      </w:tblGrid>
      <w:tr w:rsidR="0026533E" w:rsidRPr="0026533E" w:rsidTr="00490A47">
        <w:trPr>
          <w:trHeight w:val="497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EB2395" w:rsidRPr="0026533E" w:rsidRDefault="00EB239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Garamond"/>
                <w:b/>
                <w:bCs/>
                <w:sz w:val="18"/>
                <w:szCs w:val="18"/>
              </w:rPr>
            </w:pPr>
            <w:r w:rsidRPr="0026533E">
              <w:rPr>
                <w:rFonts w:cs="Garamond"/>
                <w:b/>
                <w:bCs/>
                <w:sz w:val="18"/>
                <w:szCs w:val="18"/>
              </w:rPr>
              <w:t>CLASSE DE AUDITOR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nil"/>
            </w:tcBorders>
            <w:vAlign w:val="center"/>
          </w:tcPr>
          <w:p w:rsidR="00EB2395" w:rsidRPr="0026533E" w:rsidRDefault="00EB239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Garamond"/>
                <w:b/>
                <w:bCs/>
                <w:sz w:val="18"/>
                <w:szCs w:val="18"/>
              </w:rPr>
            </w:pPr>
            <w:r w:rsidRPr="0026533E">
              <w:rPr>
                <w:rFonts w:cs="Garamond"/>
                <w:b/>
                <w:bCs/>
                <w:sz w:val="18"/>
                <w:szCs w:val="18"/>
              </w:rPr>
              <w:t>CERTIFICADO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nil"/>
            </w:tcBorders>
            <w:vAlign w:val="center"/>
          </w:tcPr>
          <w:p w:rsidR="00EB2395" w:rsidRPr="0026533E" w:rsidRDefault="00EB239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Garamond"/>
                <w:b/>
                <w:bCs/>
                <w:sz w:val="18"/>
                <w:szCs w:val="18"/>
              </w:rPr>
            </w:pPr>
            <w:r w:rsidRPr="0026533E">
              <w:rPr>
                <w:rFonts w:cs="Garamond"/>
                <w:b/>
                <w:bCs/>
                <w:sz w:val="18"/>
                <w:szCs w:val="18"/>
              </w:rPr>
              <w:t>CURSO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nil"/>
            </w:tcBorders>
            <w:vAlign w:val="center"/>
          </w:tcPr>
          <w:p w:rsidR="00EB2395" w:rsidRPr="0026533E" w:rsidRDefault="00EB239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Garamond"/>
                <w:b/>
                <w:bCs/>
                <w:sz w:val="18"/>
                <w:szCs w:val="18"/>
              </w:rPr>
            </w:pPr>
            <w:r w:rsidRPr="0026533E">
              <w:rPr>
                <w:rFonts w:cs="Garamond"/>
                <w:b/>
                <w:bCs/>
                <w:sz w:val="18"/>
                <w:szCs w:val="18"/>
              </w:rPr>
              <w:t>PRÉ-REQUISITOS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nil"/>
            </w:tcBorders>
            <w:vAlign w:val="center"/>
          </w:tcPr>
          <w:p w:rsidR="00EB2395" w:rsidRPr="0026533E" w:rsidRDefault="00EB239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Garamond"/>
                <w:b/>
                <w:bCs/>
                <w:sz w:val="18"/>
                <w:szCs w:val="18"/>
              </w:rPr>
            </w:pPr>
            <w:r w:rsidRPr="0026533E">
              <w:rPr>
                <w:rFonts w:cs="Garamond"/>
                <w:b/>
                <w:bCs/>
                <w:sz w:val="18"/>
                <w:szCs w:val="18"/>
              </w:rPr>
              <w:t>ENSINA ACERCA DE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nil"/>
            </w:tcBorders>
            <w:vAlign w:val="center"/>
          </w:tcPr>
          <w:p w:rsidR="00EB2395" w:rsidRPr="0026533E" w:rsidRDefault="00EB239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Garamond"/>
                <w:b/>
                <w:bCs/>
                <w:sz w:val="18"/>
                <w:szCs w:val="18"/>
              </w:rPr>
            </w:pPr>
            <w:r w:rsidRPr="0026533E">
              <w:rPr>
                <w:rFonts w:cs="Garamond"/>
                <w:b/>
                <w:bCs/>
                <w:sz w:val="18"/>
                <w:szCs w:val="18"/>
              </w:rPr>
              <w:t>ONDE É</w:t>
            </w:r>
          </w:p>
          <w:p w:rsidR="00EB2395" w:rsidRPr="0026533E" w:rsidRDefault="00EB239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Garamond"/>
                <w:b/>
                <w:bCs/>
                <w:sz w:val="18"/>
                <w:szCs w:val="18"/>
              </w:rPr>
            </w:pPr>
            <w:r w:rsidRPr="0026533E">
              <w:rPr>
                <w:rFonts w:cs="Garamond"/>
                <w:b/>
                <w:bCs/>
                <w:sz w:val="18"/>
                <w:szCs w:val="18"/>
              </w:rPr>
              <w:t xml:space="preserve"> OBTIDO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2395" w:rsidRPr="0026533E" w:rsidRDefault="00EB239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Garamond"/>
                <w:b/>
                <w:bCs/>
                <w:sz w:val="18"/>
                <w:szCs w:val="18"/>
              </w:rPr>
            </w:pPr>
            <w:r w:rsidRPr="0026533E">
              <w:rPr>
                <w:rFonts w:cs="Garamond"/>
                <w:b/>
                <w:bCs/>
                <w:sz w:val="18"/>
                <w:szCs w:val="18"/>
              </w:rPr>
              <w:t>RESULTADO FINAL</w:t>
            </w:r>
          </w:p>
        </w:tc>
        <w:tc>
          <w:tcPr>
            <w:tcW w:w="168" w:type="dxa"/>
            <w:tcBorders>
              <w:top w:val="nil"/>
              <w:left w:val="nil"/>
              <w:right w:val="nil"/>
            </w:tcBorders>
            <w:vAlign w:val="center"/>
          </w:tcPr>
          <w:p w:rsidR="00EB2395" w:rsidRPr="0026533E" w:rsidRDefault="00EB23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</w:tr>
      <w:tr w:rsidR="0026533E" w:rsidRPr="0026533E" w:rsidTr="00EB2395">
        <w:trPr>
          <w:gridAfter w:val="1"/>
          <w:wAfter w:w="168" w:type="dxa"/>
          <w:trHeight w:val="497"/>
        </w:trPr>
        <w:tc>
          <w:tcPr>
            <w:tcW w:w="198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B2395" w:rsidRPr="0026533E" w:rsidRDefault="00EB2395">
            <w:pPr>
              <w:autoSpaceDE w:val="0"/>
              <w:autoSpaceDN w:val="0"/>
              <w:adjustRightInd w:val="0"/>
              <w:spacing w:after="0"/>
              <w:rPr>
                <w:rFonts w:cs="Garamond"/>
                <w:b/>
                <w:bCs/>
                <w:sz w:val="18"/>
                <w:szCs w:val="18"/>
              </w:rPr>
            </w:pPr>
            <w:r w:rsidRPr="0026533E">
              <w:rPr>
                <w:rFonts w:cs="Garamond"/>
                <w:b/>
                <w:bCs/>
                <w:sz w:val="18"/>
                <w:szCs w:val="18"/>
              </w:rPr>
              <w:t>Classe IV Permanente</w:t>
            </w:r>
          </w:p>
        </w:tc>
        <w:tc>
          <w:tcPr>
            <w:tcW w:w="1986" w:type="dxa"/>
            <w:tcBorders>
              <w:top w:val="nil"/>
              <w:left w:val="single" w:sz="2" w:space="0" w:color="auto"/>
              <w:bottom w:val="single" w:sz="6" w:space="0" w:color="auto"/>
              <w:right w:val="nil"/>
            </w:tcBorders>
          </w:tcPr>
          <w:p w:rsidR="00EB2395" w:rsidRPr="0026533E" w:rsidRDefault="00EB2395">
            <w:pPr>
              <w:autoSpaceDE w:val="0"/>
              <w:autoSpaceDN w:val="0"/>
              <w:adjustRightInd w:val="0"/>
              <w:spacing w:after="0"/>
              <w:rPr>
                <w:rFonts w:cs="Garamond"/>
                <w:sz w:val="18"/>
                <w:szCs w:val="18"/>
              </w:rPr>
            </w:pPr>
            <w:r w:rsidRPr="0026533E">
              <w:rPr>
                <w:rFonts w:cs="Garamond"/>
                <w:sz w:val="18"/>
                <w:szCs w:val="18"/>
              </w:rPr>
              <w:t>HAA (Selo Dourado)</w:t>
            </w:r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single" w:sz="6" w:space="0" w:color="auto"/>
              <w:right w:val="nil"/>
            </w:tcBorders>
          </w:tcPr>
          <w:p w:rsidR="00EB2395" w:rsidRPr="0026533E" w:rsidRDefault="00EB239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Garamond"/>
                <w:sz w:val="18"/>
                <w:szCs w:val="18"/>
              </w:rPr>
            </w:pPr>
            <w:r w:rsidRPr="0026533E">
              <w:rPr>
                <w:rFonts w:cs="Garamond"/>
                <w:sz w:val="18"/>
                <w:szCs w:val="18"/>
              </w:rPr>
              <w:t>Estágio de Classe IV</w:t>
            </w:r>
          </w:p>
        </w:tc>
        <w:tc>
          <w:tcPr>
            <w:tcW w:w="1985" w:type="dxa"/>
            <w:tcBorders>
              <w:top w:val="nil"/>
              <w:left w:val="single" w:sz="2" w:space="0" w:color="auto"/>
              <w:bottom w:val="single" w:sz="6" w:space="0" w:color="auto"/>
              <w:right w:val="nil"/>
            </w:tcBorders>
          </w:tcPr>
          <w:p w:rsidR="00EB2395" w:rsidRPr="0026533E" w:rsidRDefault="00EB2395">
            <w:pPr>
              <w:autoSpaceDE w:val="0"/>
              <w:autoSpaceDN w:val="0"/>
              <w:adjustRightInd w:val="0"/>
              <w:spacing w:after="0"/>
              <w:rPr>
                <w:rFonts w:cs="Garamond"/>
                <w:sz w:val="18"/>
                <w:szCs w:val="18"/>
              </w:rPr>
            </w:pPr>
            <w:r w:rsidRPr="0026533E">
              <w:rPr>
                <w:rFonts w:cs="Garamond"/>
                <w:sz w:val="18"/>
                <w:szCs w:val="18"/>
              </w:rPr>
              <w:t>HAA (Prov.)</w:t>
            </w:r>
          </w:p>
        </w:tc>
        <w:tc>
          <w:tcPr>
            <w:tcW w:w="1842" w:type="dxa"/>
            <w:tcBorders>
              <w:top w:val="nil"/>
              <w:left w:val="single" w:sz="2" w:space="0" w:color="auto"/>
              <w:bottom w:val="single" w:sz="6" w:space="0" w:color="auto"/>
              <w:right w:val="nil"/>
            </w:tcBorders>
          </w:tcPr>
          <w:p w:rsidR="00EB2395" w:rsidRPr="0026533E" w:rsidRDefault="00EB2395">
            <w:pPr>
              <w:autoSpaceDE w:val="0"/>
              <w:autoSpaceDN w:val="0"/>
              <w:adjustRightInd w:val="0"/>
              <w:spacing w:after="0"/>
              <w:rPr>
                <w:rFonts w:cs="Garamond"/>
                <w:sz w:val="18"/>
                <w:szCs w:val="18"/>
              </w:rPr>
            </w:pPr>
            <w:r w:rsidRPr="0026533E">
              <w:rPr>
                <w:rFonts w:cs="Garamond"/>
                <w:sz w:val="18"/>
                <w:szCs w:val="18"/>
              </w:rPr>
              <w:t>Audição de Classe IV Impecável</w:t>
            </w:r>
          </w:p>
        </w:tc>
        <w:tc>
          <w:tcPr>
            <w:tcW w:w="1418" w:type="dxa"/>
            <w:tcBorders>
              <w:top w:val="nil"/>
              <w:left w:val="single" w:sz="2" w:space="0" w:color="auto"/>
              <w:bottom w:val="single" w:sz="6" w:space="0" w:color="auto"/>
              <w:right w:val="nil"/>
            </w:tcBorders>
          </w:tcPr>
          <w:p w:rsidR="00EB2395" w:rsidRPr="0026533E" w:rsidRDefault="00EB239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Garamond"/>
                <w:sz w:val="18"/>
                <w:szCs w:val="18"/>
              </w:rPr>
            </w:pPr>
            <w:r w:rsidRPr="0026533E">
              <w:rPr>
                <w:rFonts w:cs="Garamond"/>
                <w:sz w:val="18"/>
                <w:szCs w:val="18"/>
              </w:rPr>
              <w:t>Academias de Cientologia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</w:tcPr>
          <w:p w:rsidR="00EB2395" w:rsidRPr="0026533E" w:rsidRDefault="00EB2395" w:rsidP="00EB2395">
            <w:pPr>
              <w:autoSpaceDE w:val="0"/>
              <w:autoSpaceDN w:val="0"/>
              <w:adjustRightInd w:val="0"/>
              <w:spacing w:after="0"/>
              <w:ind w:right="279"/>
              <w:rPr>
                <w:rFonts w:cs="Garamond"/>
                <w:sz w:val="18"/>
                <w:szCs w:val="18"/>
              </w:rPr>
            </w:pPr>
            <w:r w:rsidRPr="0026533E">
              <w:rPr>
                <w:rFonts w:cs="Garamond"/>
                <w:sz w:val="18"/>
                <w:szCs w:val="18"/>
              </w:rPr>
              <w:t>Auditor de Classe IV Impecável</w:t>
            </w:r>
          </w:p>
        </w:tc>
      </w:tr>
      <w:tr w:rsidR="0026533E" w:rsidRPr="0026533E" w:rsidTr="00EB2395">
        <w:trPr>
          <w:gridAfter w:val="1"/>
          <w:wAfter w:w="168" w:type="dxa"/>
          <w:trHeight w:val="634"/>
        </w:trPr>
        <w:tc>
          <w:tcPr>
            <w:tcW w:w="198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B2395" w:rsidRPr="0026533E" w:rsidRDefault="00EB2395">
            <w:pPr>
              <w:autoSpaceDE w:val="0"/>
              <w:autoSpaceDN w:val="0"/>
              <w:adjustRightInd w:val="0"/>
              <w:spacing w:after="0"/>
              <w:rPr>
                <w:rFonts w:cs="Garamond"/>
                <w:b/>
                <w:bCs/>
                <w:sz w:val="18"/>
                <w:szCs w:val="18"/>
              </w:rPr>
            </w:pPr>
            <w:r w:rsidRPr="0026533E">
              <w:rPr>
                <w:rFonts w:cs="Garamond"/>
                <w:b/>
                <w:bCs/>
                <w:sz w:val="18"/>
                <w:szCs w:val="18"/>
              </w:rPr>
              <w:t>Auditor de Classe IV</w:t>
            </w:r>
          </w:p>
        </w:tc>
        <w:tc>
          <w:tcPr>
            <w:tcW w:w="1986" w:type="dxa"/>
            <w:tcBorders>
              <w:top w:val="nil"/>
              <w:left w:val="single" w:sz="2" w:space="0" w:color="auto"/>
              <w:bottom w:val="single" w:sz="6" w:space="0" w:color="auto"/>
              <w:right w:val="nil"/>
            </w:tcBorders>
          </w:tcPr>
          <w:p w:rsidR="00EB2395" w:rsidRPr="0026533E" w:rsidRDefault="00EB2395">
            <w:pPr>
              <w:autoSpaceDE w:val="0"/>
              <w:autoSpaceDN w:val="0"/>
              <w:adjustRightInd w:val="0"/>
              <w:spacing w:after="0"/>
              <w:rPr>
                <w:rFonts w:cs="Garamond"/>
                <w:sz w:val="18"/>
                <w:szCs w:val="18"/>
              </w:rPr>
            </w:pPr>
            <w:r w:rsidRPr="0026533E">
              <w:rPr>
                <w:rFonts w:cs="Garamond"/>
                <w:sz w:val="18"/>
                <w:szCs w:val="18"/>
              </w:rPr>
              <w:t>Auditor Ava ado Hubbard (HAA, Provisório até Estagiar)</w:t>
            </w:r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single" w:sz="6" w:space="0" w:color="auto"/>
              <w:right w:val="nil"/>
            </w:tcBorders>
          </w:tcPr>
          <w:p w:rsidR="00EB2395" w:rsidRPr="0026533E" w:rsidRDefault="00EB239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Garamond"/>
                <w:sz w:val="18"/>
                <w:szCs w:val="18"/>
              </w:rPr>
            </w:pPr>
            <w:r w:rsidRPr="0026533E">
              <w:rPr>
                <w:rFonts w:cs="Garamond"/>
                <w:sz w:val="18"/>
                <w:szCs w:val="18"/>
              </w:rPr>
              <w:t>Nível IV da Academia de Cientologia</w:t>
            </w:r>
          </w:p>
        </w:tc>
        <w:tc>
          <w:tcPr>
            <w:tcW w:w="1985" w:type="dxa"/>
            <w:tcBorders>
              <w:top w:val="nil"/>
              <w:left w:val="single" w:sz="2" w:space="0" w:color="auto"/>
              <w:bottom w:val="single" w:sz="6" w:space="0" w:color="auto"/>
              <w:right w:val="nil"/>
            </w:tcBorders>
          </w:tcPr>
          <w:p w:rsidR="00EB2395" w:rsidRPr="0026533E" w:rsidRDefault="00EB2395">
            <w:pPr>
              <w:autoSpaceDE w:val="0"/>
              <w:autoSpaceDN w:val="0"/>
              <w:adjustRightInd w:val="0"/>
              <w:spacing w:after="0"/>
              <w:rPr>
                <w:rFonts w:cs="Garamond"/>
                <w:sz w:val="18"/>
                <w:szCs w:val="18"/>
              </w:rPr>
            </w:pPr>
            <w:r w:rsidRPr="0026533E">
              <w:rPr>
                <w:rFonts w:cs="Garamond"/>
                <w:sz w:val="18"/>
                <w:szCs w:val="18"/>
              </w:rPr>
              <w:t xml:space="preserve">HPA (Classe III) Curso de </w:t>
            </w:r>
            <w:r w:rsidR="00490A47" w:rsidRPr="0026533E">
              <w:rPr>
                <w:rFonts w:cs="Garamond"/>
                <w:sz w:val="18"/>
                <w:szCs w:val="18"/>
              </w:rPr>
              <w:t>TRs</w:t>
            </w:r>
            <w:r w:rsidRPr="0026533E">
              <w:rPr>
                <w:rFonts w:cs="Garamond"/>
                <w:sz w:val="18"/>
                <w:szCs w:val="18"/>
              </w:rPr>
              <w:t xml:space="preserve"> Pro Método Um**</w:t>
            </w:r>
          </w:p>
        </w:tc>
        <w:tc>
          <w:tcPr>
            <w:tcW w:w="1842" w:type="dxa"/>
            <w:tcBorders>
              <w:top w:val="nil"/>
              <w:left w:val="single" w:sz="2" w:space="0" w:color="auto"/>
              <w:bottom w:val="single" w:sz="6" w:space="0" w:color="auto"/>
              <w:right w:val="nil"/>
            </w:tcBorders>
          </w:tcPr>
          <w:p w:rsidR="00EB2395" w:rsidRPr="0026533E" w:rsidRDefault="00EB2395">
            <w:pPr>
              <w:autoSpaceDE w:val="0"/>
              <w:autoSpaceDN w:val="0"/>
              <w:adjustRightInd w:val="0"/>
              <w:spacing w:after="0"/>
              <w:rPr>
                <w:rFonts w:cs="Garamond"/>
                <w:sz w:val="18"/>
                <w:szCs w:val="18"/>
              </w:rPr>
            </w:pPr>
            <w:r w:rsidRPr="0026533E">
              <w:rPr>
                <w:rFonts w:cs="Garamond"/>
                <w:sz w:val="18"/>
                <w:szCs w:val="18"/>
              </w:rPr>
              <w:t xml:space="preserve">Audição de Estilo </w:t>
            </w:r>
            <w:r w:rsidR="00490A47" w:rsidRPr="0026533E">
              <w:rPr>
                <w:rFonts w:cs="Garamond"/>
                <w:sz w:val="18"/>
                <w:szCs w:val="18"/>
              </w:rPr>
              <w:t>Direto</w:t>
            </w:r>
            <w:r w:rsidRPr="0026533E">
              <w:rPr>
                <w:rFonts w:cs="Garamond"/>
                <w:sz w:val="18"/>
                <w:szCs w:val="18"/>
              </w:rPr>
              <w:t xml:space="preserve"> Lidando com Fac Símiles de Serviço</w:t>
            </w:r>
          </w:p>
        </w:tc>
        <w:tc>
          <w:tcPr>
            <w:tcW w:w="1418" w:type="dxa"/>
            <w:tcBorders>
              <w:top w:val="nil"/>
              <w:left w:val="single" w:sz="2" w:space="0" w:color="auto"/>
              <w:bottom w:val="single" w:sz="6" w:space="0" w:color="auto"/>
              <w:right w:val="nil"/>
            </w:tcBorders>
          </w:tcPr>
          <w:p w:rsidR="00EB2395" w:rsidRPr="0026533E" w:rsidRDefault="00EB239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Garamond"/>
                <w:sz w:val="18"/>
                <w:szCs w:val="18"/>
              </w:rPr>
            </w:pPr>
            <w:r w:rsidRPr="0026533E">
              <w:rPr>
                <w:rFonts w:cs="Garamond"/>
                <w:sz w:val="18"/>
                <w:szCs w:val="18"/>
              </w:rPr>
              <w:t>Academias de Cientologia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</w:tcPr>
          <w:p w:rsidR="00EB2395" w:rsidRPr="0026533E" w:rsidRDefault="00EB2395" w:rsidP="00EB2395">
            <w:pPr>
              <w:autoSpaceDE w:val="0"/>
              <w:autoSpaceDN w:val="0"/>
              <w:adjustRightInd w:val="0"/>
              <w:spacing w:after="0"/>
              <w:ind w:right="279"/>
              <w:rPr>
                <w:rFonts w:cs="Garamond"/>
                <w:sz w:val="18"/>
                <w:szCs w:val="18"/>
              </w:rPr>
            </w:pPr>
            <w:r w:rsidRPr="0026533E">
              <w:rPr>
                <w:rFonts w:cs="Garamond"/>
                <w:sz w:val="18"/>
                <w:szCs w:val="18"/>
              </w:rPr>
              <w:t>Capacidade para Auditar Fac-Símiles de Serviço</w:t>
            </w:r>
          </w:p>
        </w:tc>
      </w:tr>
      <w:tr w:rsidR="0026533E" w:rsidRPr="0026533E" w:rsidTr="00EB2395">
        <w:trPr>
          <w:gridAfter w:val="1"/>
          <w:wAfter w:w="168" w:type="dxa"/>
          <w:trHeight w:val="857"/>
        </w:trPr>
        <w:tc>
          <w:tcPr>
            <w:tcW w:w="198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B2395" w:rsidRPr="0026533E" w:rsidRDefault="00EB2395">
            <w:pPr>
              <w:autoSpaceDE w:val="0"/>
              <w:autoSpaceDN w:val="0"/>
              <w:adjustRightInd w:val="0"/>
              <w:spacing w:after="0"/>
              <w:rPr>
                <w:rFonts w:cs="Garamond"/>
                <w:b/>
                <w:bCs/>
                <w:sz w:val="18"/>
                <w:szCs w:val="18"/>
              </w:rPr>
            </w:pPr>
            <w:r w:rsidRPr="0026533E">
              <w:rPr>
                <w:rFonts w:cs="Garamond"/>
                <w:b/>
                <w:bCs/>
                <w:sz w:val="18"/>
                <w:szCs w:val="18"/>
              </w:rPr>
              <w:t>Auditor de Classe III</w:t>
            </w:r>
          </w:p>
        </w:tc>
        <w:tc>
          <w:tcPr>
            <w:tcW w:w="1986" w:type="dxa"/>
            <w:tcBorders>
              <w:top w:val="nil"/>
              <w:left w:val="single" w:sz="2" w:space="0" w:color="auto"/>
              <w:bottom w:val="single" w:sz="6" w:space="0" w:color="auto"/>
              <w:right w:val="nil"/>
            </w:tcBorders>
          </w:tcPr>
          <w:p w:rsidR="00EB2395" w:rsidRPr="0026533E" w:rsidRDefault="00EB2395">
            <w:pPr>
              <w:autoSpaceDE w:val="0"/>
              <w:autoSpaceDN w:val="0"/>
              <w:adjustRightInd w:val="0"/>
              <w:spacing w:after="0"/>
              <w:rPr>
                <w:rFonts w:cs="Garamond"/>
                <w:sz w:val="18"/>
                <w:szCs w:val="18"/>
              </w:rPr>
            </w:pPr>
            <w:r w:rsidRPr="0026533E">
              <w:rPr>
                <w:rFonts w:cs="Garamond"/>
                <w:sz w:val="18"/>
                <w:szCs w:val="18"/>
              </w:rPr>
              <w:t>Auditor Profissional Hubbard (HPA, Provisório)</w:t>
            </w:r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single" w:sz="6" w:space="0" w:color="auto"/>
              <w:right w:val="nil"/>
            </w:tcBorders>
          </w:tcPr>
          <w:p w:rsidR="00EB2395" w:rsidRPr="0026533E" w:rsidRDefault="00EB239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Garamond"/>
                <w:sz w:val="18"/>
                <w:szCs w:val="18"/>
              </w:rPr>
            </w:pPr>
            <w:r w:rsidRPr="0026533E">
              <w:rPr>
                <w:rFonts w:cs="Garamond"/>
                <w:sz w:val="18"/>
                <w:szCs w:val="18"/>
              </w:rPr>
              <w:t>Nível III da Academia de Cientologia</w:t>
            </w:r>
          </w:p>
        </w:tc>
        <w:tc>
          <w:tcPr>
            <w:tcW w:w="1985" w:type="dxa"/>
            <w:tcBorders>
              <w:top w:val="nil"/>
              <w:left w:val="single" w:sz="2" w:space="0" w:color="auto"/>
              <w:bottom w:val="single" w:sz="6" w:space="0" w:color="auto"/>
              <w:right w:val="nil"/>
            </w:tcBorders>
          </w:tcPr>
          <w:p w:rsidR="00EB2395" w:rsidRPr="0026533E" w:rsidRDefault="00EB2395">
            <w:pPr>
              <w:autoSpaceDE w:val="0"/>
              <w:autoSpaceDN w:val="0"/>
              <w:adjustRightInd w:val="0"/>
              <w:spacing w:after="0"/>
              <w:rPr>
                <w:rFonts w:cs="Garamond"/>
                <w:sz w:val="18"/>
                <w:szCs w:val="18"/>
              </w:rPr>
            </w:pPr>
            <w:r w:rsidRPr="0026533E">
              <w:rPr>
                <w:rFonts w:cs="Garamond"/>
                <w:sz w:val="18"/>
                <w:szCs w:val="18"/>
              </w:rPr>
              <w:t xml:space="preserve">HCA (Classe II) Curso de </w:t>
            </w:r>
            <w:r w:rsidR="00490A47" w:rsidRPr="0026533E">
              <w:rPr>
                <w:rFonts w:cs="Garamond"/>
                <w:sz w:val="18"/>
                <w:szCs w:val="18"/>
              </w:rPr>
              <w:t>TRs</w:t>
            </w:r>
            <w:r w:rsidRPr="0026533E">
              <w:rPr>
                <w:rFonts w:cs="Garamond"/>
                <w:sz w:val="18"/>
                <w:szCs w:val="18"/>
              </w:rPr>
              <w:t xml:space="preserve"> Pro Método Um**</w:t>
            </w:r>
          </w:p>
        </w:tc>
        <w:tc>
          <w:tcPr>
            <w:tcW w:w="1842" w:type="dxa"/>
            <w:tcBorders>
              <w:top w:val="nil"/>
              <w:left w:val="single" w:sz="2" w:space="0" w:color="auto"/>
              <w:bottom w:val="single" w:sz="6" w:space="0" w:color="auto"/>
              <w:right w:val="nil"/>
            </w:tcBorders>
          </w:tcPr>
          <w:p w:rsidR="00EB2395" w:rsidRPr="0026533E" w:rsidRDefault="00EB2395">
            <w:pPr>
              <w:autoSpaceDE w:val="0"/>
              <w:autoSpaceDN w:val="0"/>
              <w:adjustRightInd w:val="0"/>
              <w:spacing w:after="0"/>
              <w:rPr>
                <w:rFonts w:cs="Garamond"/>
                <w:sz w:val="18"/>
                <w:szCs w:val="18"/>
              </w:rPr>
            </w:pPr>
            <w:r w:rsidRPr="0026533E">
              <w:rPr>
                <w:rFonts w:cs="Garamond"/>
                <w:sz w:val="18"/>
                <w:szCs w:val="18"/>
              </w:rPr>
              <w:t>Audição de Estilo Abreviado Lidando com Perturbações (Quebras de ARC)</w:t>
            </w:r>
          </w:p>
        </w:tc>
        <w:tc>
          <w:tcPr>
            <w:tcW w:w="1418" w:type="dxa"/>
            <w:tcBorders>
              <w:top w:val="nil"/>
              <w:left w:val="single" w:sz="2" w:space="0" w:color="auto"/>
              <w:bottom w:val="single" w:sz="6" w:space="0" w:color="auto"/>
              <w:right w:val="nil"/>
            </w:tcBorders>
          </w:tcPr>
          <w:p w:rsidR="00EB2395" w:rsidRPr="0026533E" w:rsidRDefault="00EB239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Garamond"/>
                <w:sz w:val="18"/>
                <w:szCs w:val="18"/>
              </w:rPr>
            </w:pPr>
            <w:r w:rsidRPr="0026533E">
              <w:rPr>
                <w:rFonts w:cs="Garamond"/>
                <w:sz w:val="18"/>
                <w:szCs w:val="18"/>
              </w:rPr>
              <w:t>Academias de Cientologia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</w:tcPr>
          <w:p w:rsidR="00EB2395" w:rsidRPr="0026533E" w:rsidRDefault="00EB2395" w:rsidP="00EB2395">
            <w:pPr>
              <w:autoSpaceDE w:val="0"/>
              <w:autoSpaceDN w:val="0"/>
              <w:adjustRightInd w:val="0"/>
              <w:spacing w:after="0"/>
              <w:ind w:right="279"/>
              <w:rPr>
                <w:rFonts w:cs="Garamond"/>
                <w:sz w:val="18"/>
                <w:szCs w:val="18"/>
              </w:rPr>
            </w:pPr>
            <w:r w:rsidRPr="0026533E">
              <w:rPr>
                <w:rFonts w:cs="Garamond"/>
                <w:sz w:val="18"/>
                <w:szCs w:val="18"/>
              </w:rPr>
              <w:t xml:space="preserve">Capacidade para Auditar Comunicação-Nos-Dois-Sentidos, </w:t>
            </w:r>
            <w:r w:rsidR="00490A47" w:rsidRPr="0026533E">
              <w:rPr>
                <w:rFonts w:cs="Garamond"/>
                <w:sz w:val="18"/>
                <w:szCs w:val="18"/>
              </w:rPr>
              <w:t>Reabilitações</w:t>
            </w:r>
            <w:r w:rsidRPr="0026533E">
              <w:rPr>
                <w:rFonts w:cs="Garamond"/>
                <w:sz w:val="18"/>
                <w:szCs w:val="18"/>
              </w:rPr>
              <w:t>, Audição por Listas, L&amp;N</w:t>
            </w:r>
          </w:p>
        </w:tc>
      </w:tr>
      <w:tr w:rsidR="0026533E" w:rsidRPr="0026533E" w:rsidTr="00EB2395">
        <w:trPr>
          <w:gridAfter w:val="1"/>
          <w:wAfter w:w="168" w:type="dxa"/>
          <w:trHeight w:val="619"/>
        </w:trPr>
        <w:tc>
          <w:tcPr>
            <w:tcW w:w="198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B2395" w:rsidRPr="0026533E" w:rsidRDefault="00EB2395">
            <w:pPr>
              <w:autoSpaceDE w:val="0"/>
              <w:autoSpaceDN w:val="0"/>
              <w:adjustRightInd w:val="0"/>
              <w:spacing w:after="0"/>
              <w:rPr>
                <w:rFonts w:cs="Garamond"/>
                <w:b/>
                <w:bCs/>
                <w:sz w:val="18"/>
                <w:szCs w:val="18"/>
              </w:rPr>
            </w:pPr>
            <w:r w:rsidRPr="0026533E">
              <w:rPr>
                <w:rFonts w:cs="Garamond"/>
                <w:b/>
                <w:bCs/>
                <w:sz w:val="18"/>
                <w:szCs w:val="18"/>
              </w:rPr>
              <w:t>Auditor de Classe II</w:t>
            </w:r>
          </w:p>
        </w:tc>
        <w:tc>
          <w:tcPr>
            <w:tcW w:w="1986" w:type="dxa"/>
            <w:tcBorders>
              <w:top w:val="nil"/>
              <w:left w:val="single" w:sz="2" w:space="0" w:color="auto"/>
              <w:bottom w:val="single" w:sz="6" w:space="0" w:color="auto"/>
              <w:right w:val="nil"/>
            </w:tcBorders>
          </w:tcPr>
          <w:p w:rsidR="00EB2395" w:rsidRPr="0026533E" w:rsidRDefault="00EB2395">
            <w:pPr>
              <w:autoSpaceDE w:val="0"/>
              <w:autoSpaceDN w:val="0"/>
              <w:adjustRightInd w:val="0"/>
              <w:spacing w:after="0"/>
              <w:rPr>
                <w:rFonts w:cs="Garamond"/>
                <w:sz w:val="18"/>
                <w:szCs w:val="18"/>
              </w:rPr>
            </w:pPr>
            <w:r w:rsidRPr="0026533E">
              <w:rPr>
                <w:rFonts w:cs="Garamond"/>
                <w:sz w:val="18"/>
                <w:szCs w:val="18"/>
              </w:rPr>
              <w:t>Auditor Certificado Hubbard (HCA, Provisório)</w:t>
            </w:r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single" w:sz="6" w:space="0" w:color="auto"/>
              <w:right w:val="nil"/>
            </w:tcBorders>
          </w:tcPr>
          <w:p w:rsidR="00EB2395" w:rsidRPr="0026533E" w:rsidRDefault="00EB239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Garamond"/>
                <w:sz w:val="18"/>
                <w:szCs w:val="18"/>
              </w:rPr>
            </w:pPr>
            <w:r w:rsidRPr="0026533E">
              <w:rPr>
                <w:rFonts w:cs="Garamond"/>
                <w:sz w:val="18"/>
                <w:szCs w:val="18"/>
              </w:rPr>
              <w:t>Nível II da Academia de Cientologia</w:t>
            </w:r>
          </w:p>
        </w:tc>
        <w:tc>
          <w:tcPr>
            <w:tcW w:w="1985" w:type="dxa"/>
            <w:tcBorders>
              <w:top w:val="nil"/>
              <w:left w:val="single" w:sz="2" w:space="0" w:color="auto"/>
              <w:bottom w:val="single" w:sz="6" w:space="0" w:color="auto"/>
              <w:right w:val="nil"/>
            </w:tcBorders>
          </w:tcPr>
          <w:p w:rsidR="00EB2395" w:rsidRPr="0026533E" w:rsidRDefault="00EB2395">
            <w:pPr>
              <w:autoSpaceDE w:val="0"/>
              <w:autoSpaceDN w:val="0"/>
              <w:adjustRightInd w:val="0"/>
              <w:spacing w:after="0"/>
              <w:rPr>
                <w:rFonts w:cs="Garamond"/>
                <w:sz w:val="18"/>
                <w:szCs w:val="18"/>
              </w:rPr>
            </w:pPr>
            <w:r w:rsidRPr="0026533E">
              <w:rPr>
                <w:rFonts w:cs="Garamond"/>
                <w:sz w:val="18"/>
                <w:szCs w:val="18"/>
              </w:rPr>
              <w:t xml:space="preserve">HTS (Classe I) Curso de </w:t>
            </w:r>
            <w:r w:rsidR="00490A47" w:rsidRPr="0026533E">
              <w:rPr>
                <w:rFonts w:cs="Garamond"/>
                <w:sz w:val="18"/>
                <w:szCs w:val="18"/>
              </w:rPr>
              <w:t>TRs</w:t>
            </w:r>
            <w:r w:rsidRPr="0026533E">
              <w:rPr>
                <w:rFonts w:cs="Garamond"/>
                <w:sz w:val="18"/>
                <w:szCs w:val="18"/>
              </w:rPr>
              <w:t xml:space="preserve"> Pro Método Um**</w:t>
            </w:r>
          </w:p>
        </w:tc>
        <w:tc>
          <w:tcPr>
            <w:tcW w:w="1842" w:type="dxa"/>
            <w:tcBorders>
              <w:top w:val="nil"/>
              <w:left w:val="single" w:sz="2" w:space="0" w:color="auto"/>
              <w:bottom w:val="single" w:sz="6" w:space="0" w:color="auto"/>
              <w:right w:val="nil"/>
            </w:tcBorders>
          </w:tcPr>
          <w:p w:rsidR="00EB2395" w:rsidRPr="0026533E" w:rsidRDefault="00EB2395">
            <w:pPr>
              <w:autoSpaceDE w:val="0"/>
              <w:autoSpaceDN w:val="0"/>
              <w:adjustRightInd w:val="0"/>
              <w:spacing w:after="0"/>
              <w:rPr>
                <w:rFonts w:cs="Garamond"/>
                <w:sz w:val="18"/>
                <w:szCs w:val="18"/>
              </w:rPr>
            </w:pPr>
            <w:r w:rsidRPr="0026533E">
              <w:rPr>
                <w:rFonts w:cs="Garamond"/>
                <w:sz w:val="18"/>
                <w:szCs w:val="18"/>
              </w:rPr>
              <w:t>Audição de Estilo de Guia Lidando com Actos Overt e Withholds</w:t>
            </w:r>
          </w:p>
        </w:tc>
        <w:tc>
          <w:tcPr>
            <w:tcW w:w="1418" w:type="dxa"/>
            <w:tcBorders>
              <w:top w:val="nil"/>
              <w:left w:val="single" w:sz="2" w:space="0" w:color="auto"/>
              <w:bottom w:val="single" w:sz="6" w:space="0" w:color="auto"/>
              <w:right w:val="nil"/>
            </w:tcBorders>
          </w:tcPr>
          <w:p w:rsidR="00EB2395" w:rsidRPr="0026533E" w:rsidRDefault="00EB239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Garamond"/>
                <w:sz w:val="18"/>
                <w:szCs w:val="18"/>
              </w:rPr>
            </w:pPr>
            <w:r w:rsidRPr="0026533E">
              <w:rPr>
                <w:rFonts w:cs="Garamond"/>
                <w:sz w:val="18"/>
                <w:szCs w:val="18"/>
              </w:rPr>
              <w:t>Academias de Cientologia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</w:tcPr>
          <w:p w:rsidR="00EB2395" w:rsidRPr="0026533E" w:rsidRDefault="00EB2395" w:rsidP="00EB2395">
            <w:pPr>
              <w:autoSpaceDE w:val="0"/>
              <w:autoSpaceDN w:val="0"/>
              <w:adjustRightInd w:val="0"/>
              <w:spacing w:after="0"/>
              <w:ind w:right="279"/>
              <w:rPr>
                <w:rFonts w:cs="Garamond"/>
                <w:sz w:val="18"/>
                <w:szCs w:val="18"/>
              </w:rPr>
            </w:pPr>
            <w:r w:rsidRPr="0026533E">
              <w:rPr>
                <w:rFonts w:cs="Garamond"/>
                <w:sz w:val="18"/>
                <w:szCs w:val="18"/>
              </w:rPr>
              <w:t>Capacidade para Auditar Overts e Withholds</w:t>
            </w:r>
          </w:p>
        </w:tc>
      </w:tr>
      <w:tr w:rsidR="0026533E" w:rsidRPr="0026533E" w:rsidTr="00EB2395">
        <w:trPr>
          <w:gridAfter w:val="1"/>
          <w:wAfter w:w="168" w:type="dxa"/>
          <w:trHeight w:val="744"/>
        </w:trPr>
        <w:tc>
          <w:tcPr>
            <w:tcW w:w="198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B2395" w:rsidRPr="0026533E" w:rsidRDefault="00EB2395">
            <w:pPr>
              <w:autoSpaceDE w:val="0"/>
              <w:autoSpaceDN w:val="0"/>
              <w:adjustRightInd w:val="0"/>
              <w:spacing w:after="0"/>
              <w:rPr>
                <w:rFonts w:cs="Garamond"/>
                <w:b/>
                <w:bCs/>
                <w:sz w:val="18"/>
                <w:szCs w:val="18"/>
              </w:rPr>
            </w:pPr>
            <w:r w:rsidRPr="0026533E">
              <w:rPr>
                <w:rFonts w:cs="Garamond"/>
                <w:b/>
                <w:bCs/>
                <w:sz w:val="18"/>
                <w:szCs w:val="18"/>
              </w:rPr>
              <w:t>Auditor de Classe I</w:t>
            </w:r>
          </w:p>
        </w:tc>
        <w:tc>
          <w:tcPr>
            <w:tcW w:w="1986" w:type="dxa"/>
            <w:tcBorders>
              <w:top w:val="nil"/>
              <w:left w:val="single" w:sz="2" w:space="0" w:color="auto"/>
              <w:bottom w:val="single" w:sz="6" w:space="0" w:color="auto"/>
              <w:right w:val="nil"/>
            </w:tcBorders>
          </w:tcPr>
          <w:p w:rsidR="00EB2395" w:rsidRPr="0026533E" w:rsidRDefault="00EB2395">
            <w:pPr>
              <w:autoSpaceDE w:val="0"/>
              <w:autoSpaceDN w:val="0"/>
              <w:adjustRightInd w:val="0"/>
              <w:spacing w:after="0"/>
              <w:rPr>
                <w:rFonts w:cs="Garamond"/>
                <w:sz w:val="18"/>
                <w:szCs w:val="18"/>
              </w:rPr>
            </w:pPr>
            <w:r w:rsidRPr="0026533E">
              <w:rPr>
                <w:rFonts w:cs="Garamond"/>
                <w:sz w:val="18"/>
                <w:szCs w:val="18"/>
              </w:rPr>
              <w:t>Cientologista Treinado Hubbard (HTS, Provisório)</w:t>
            </w:r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single" w:sz="6" w:space="0" w:color="auto"/>
              <w:right w:val="nil"/>
            </w:tcBorders>
          </w:tcPr>
          <w:p w:rsidR="00EB2395" w:rsidRPr="0026533E" w:rsidRDefault="00EB239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Garamond"/>
                <w:sz w:val="18"/>
                <w:szCs w:val="18"/>
              </w:rPr>
            </w:pPr>
            <w:r w:rsidRPr="0026533E">
              <w:rPr>
                <w:rFonts w:cs="Garamond"/>
                <w:sz w:val="18"/>
                <w:szCs w:val="18"/>
              </w:rPr>
              <w:t>Nível I da Academia de Cientologia</w:t>
            </w:r>
          </w:p>
        </w:tc>
        <w:tc>
          <w:tcPr>
            <w:tcW w:w="1985" w:type="dxa"/>
            <w:tcBorders>
              <w:top w:val="nil"/>
              <w:left w:val="single" w:sz="2" w:space="0" w:color="auto"/>
              <w:bottom w:val="single" w:sz="6" w:space="0" w:color="auto"/>
              <w:right w:val="nil"/>
            </w:tcBorders>
          </w:tcPr>
          <w:p w:rsidR="00EB2395" w:rsidRPr="0026533E" w:rsidRDefault="00EB2395">
            <w:pPr>
              <w:autoSpaceDE w:val="0"/>
              <w:autoSpaceDN w:val="0"/>
              <w:adjustRightInd w:val="0"/>
              <w:spacing w:after="0"/>
              <w:rPr>
                <w:rFonts w:cs="Garamond"/>
                <w:sz w:val="18"/>
                <w:szCs w:val="18"/>
              </w:rPr>
            </w:pPr>
            <w:r w:rsidRPr="0026533E">
              <w:rPr>
                <w:rFonts w:cs="Garamond"/>
                <w:sz w:val="18"/>
                <w:szCs w:val="18"/>
              </w:rPr>
              <w:t xml:space="preserve">HRS (Classe 0) Curso de </w:t>
            </w:r>
            <w:r w:rsidR="00490A47" w:rsidRPr="0026533E">
              <w:rPr>
                <w:rFonts w:cs="Garamond"/>
                <w:sz w:val="18"/>
                <w:szCs w:val="18"/>
              </w:rPr>
              <w:t>TRs</w:t>
            </w:r>
            <w:r w:rsidRPr="0026533E">
              <w:rPr>
                <w:rFonts w:cs="Garamond"/>
                <w:sz w:val="18"/>
                <w:szCs w:val="18"/>
              </w:rPr>
              <w:t xml:space="preserve"> Pro Método Um**</w:t>
            </w:r>
          </w:p>
        </w:tc>
        <w:tc>
          <w:tcPr>
            <w:tcW w:w="1842" w:type="dxa"/>
            <w:tcBorders>
              <w:top w:val="nil"/>
              <w:left w:val="single" w:sz="2" w:space="0" w:color="auto"/>
              <w:bottom w:val="single" w:sz="6" w:space="0" w:color="auto"/>
              <w:right w:val="nil"/>
            </w:tcBorders>
          </w:tcPr>
          <w:p w:rsidR="00EB2395" w:rsidRPr="0026533E" w:rsidRDefault="00EB2395">
            <w:pPr>
              <w:autoSpaceDE w:val="0"/>
              <w:autoSpaceDN w:val="0"/>
              <w:adjustRightInd w:val="0"/>
              <w:spacing w:after="0"/>
              <w:rPr>
                <w:rFonts w:cs="Garamond"/>
                <w:sz w:val="18"/>
                <w:szCs w:val="18"/>
              </w:rPr>
            </w:pPr>
            <w:r w:rsidRPr="0026533E">
              <w:rPr>
                <w:rFonts w:cs="Garamond"/>
                <w:sz w:val="18"/>
                <w:szCs w:val="18"/>
              </w:rPr>
              <w:t xml:space="preserve">Audição de Estilo Amordaçado Processamento </w:t>
            </w:r>
            <w:r w:rsidR="00490A47" w:rsidRPr="0026533E">
              <w:rPr>
                <w:rFonts w:cs="Garamond"/>
                <w:sz w:val="18"/>
                <w:szCs w:val="18"/>
              </w:rPr>
              <w:t>Objetivo</w:t>
            </w:r>
            <w:r w:rsidRPr="0026533E">
              <w:rPr>
                <w:rFonts w:cs="Garamond"/>
                <w:sz w:val="18"/>
                <w:szCs w:val="18"/>
              </w:rPr>
              <w:t xml:space="preserve"> Ajuda e Problemas</w:t>
            </w:r>
          </w:p>
        </w:tc>
        <w:tc>
          <w:tcPr>
            <w:tcW w:w="1418" w:type="dxa"/>
            <w:tcBorders>
              <w:top w:val="nil"/>
              <w:left w:val="single" w:sz="2" w:space="0" w:color="auto"/>
              <w:bottom w:val="single" w:sz="6" w:space="0" w:color="auto"/>
              <w:right w:val="nil"/>
            </w:tcBorders>
          </w:tcPr>
          <w:p w:rsidR="00EB2395" w:rsidRPr="0026533E" w:rsidRDefault="00EB239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Garamond"/>
                <w:sz w:val="18"/>
                <w:szCs w:val="18"/>
              </w:rPr>
            </w:pPr>
            <w:r w:rsidRPr="0026533E">
              <w:rPr>
                <w:rFonts w:cs="Garamond"/>
                <w:sz w:val="18"/>
                <w:szCs w:val="18"/>
              </w:rPr>
              <w:t>Academias de Cientologia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</w:tcPr>
          <w:p w:rsidR="00EB2395" w:rsidRPr="0026533E" w:rsidRDefault="00EB2395" w:rsidP="00EB2395">
            <w:pPr>
              <w:autoSpaceDE w:val="0"/>
              <w:autoSpaceDN w:val="0"/>
              <w:adjustRightInd w:val="0"/>
              <w:spacing w:after="0"/>
              <w:ind w:right="279"/>
              <w:rPr>
                <w:rFonts w:cs="Garamond"/>
                <w:sz w:val="18"/>
                <w:szCs w:val="18"/>
              </w:rPr>
            </w:pPr>
            <w:r w:rsidRPr="0026533E">
              <w:rPr>
                <w:rFonts w:cs="Garamond"/>
                <w:sz w:val="18"/>
                <w:szCs w:val="18"/>
              </w:rPr>
              <w:t xml:space="preserve">Capacidade para Auditar </w:t>
            </w:r>
            <w:r w:rsidR="00490A47" w:rsidRPr="0026533E">
              <w:rPr>
                <w:rFonts w:cs="Garamond"/>
                <w:sz w:val="18"/>
                <w:szCs w:val="18"/>
              </w:rPr>
              <w:t>Objetivos</w:t>
            </w:r>
            <w:r w:rsidRPr="0026533E">
              <w:rPr>
                <w:rFonts w:cs="Garamond"/>
                <w:sz w:val="18"/>
                <w:szCs w:val="18"/>
              </w:rPr>
              <w:t xml:space="preserve"> e Processos do Grau I (Ajuda, Problemas)</w:t>
            </w:r>
          </w:p>
        </w:tc>
      </w:tr>
      <w:tr w:rsidR="0026533E" w:rsidRPr="0026533E" w:rsidTr="00EB2395">
        <w:trPr>
          <w:gridAfter w:val="1"/>
          <w:wAfter w:w="168" w:type="dxa"/>
          <w:trHeight w:val="744"/>
        </w:trPr>
        <w:tc>
          <w:tcPr>
            <w:tcW w:w="198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B2395" w:rsidRPr="0026533E" w:rsidRDefault="00EB2395">
            <w:pPr>
              <w:autoSpaceDE w:val="0"/>
              <w:autoSpaceDN w:val="0"/>
              <w:adjustRightInd w:val="0"/>
              <w:spacing w:after="0"/>
              <w:rPr>
                <w:rFonts w:cs="Garamond"/>
                <w:b/>
                <w:bCs/>
                <w:sz w:val="18"/>
                <w:szCs w:val="18"/>
              </w:rPr>
            </w:pPr>
            <w:r w:rsidRPr="0026533E">
              <w:rPr>
                <w:rFonts w:cs="Garamond"/>
                <w:b/>
                <w:bCs/>
                <w:sz w:val="18"/>
                <w:szCs w:val="18"/>
              </w:rPr>
              <w:t>Auditor de Classe 0</w:t>
            </w:r>
          </w:p>
        </w:tc>
        <w:tc>
          <w:tcPr>
            <w:tcW w:w="1986" w:type="dxa"/>
            <w:tcBorders>
              <w:top w:val="nil"/>
              <w:left w:val="single" w:sz="2" w:space="0" w:color="auto"/>
              <w:bottom w:val="single" w:sz="6" w:space="0" w:color="auto"/>
              <w:right w:val="nil"/>
            </w:tcBorders>
          </w:tcPr>
          <w:p w:rsidR="00EB2395" w:rsidRPr="0026533E" w:rsidRDefault="00EB2395">
            <w:pPr>
              <w:autoSpaceDE w:val="0"/>
              <w:autoSpaceDN w:val="0"/>
              <w:adjustRightInd w:val="0"/>
              <w:spacing w:after="0"/>
              <w:rPr>
                <w:rFonts w:cs="Garamond"/>
                <w:sz w:val="18"/>
                <w:szCs w:val="18"/>
              </w:rPr>
            </w:pPr>
            <w:r w:rsidRPr="0026533E">
              <w:rPr>
                <w:rFonts w:cs="Garamond"/>
                <w:sz w:val="18"/>
                <w:szCs w:val="18"/>
              </w:rPr>
              <w:t>Cientologista Reconhecido Hubbard (HRS, Provisório)</w:t>
            </w:r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single" w:sz="6" w:space="0" w:color="auto"/>
              <w:right w:val="nil"/>
            </w:tcBorders>
          </w:tcPr>
          <w:p w:rsidR="00EB2395" w:rsidRPr="0026533E" w:rsidRDefault="00EB239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Garamond"/>
                <w:sz w:val="18"/>
                <w:szCs w:val="18"/>
              </w:rPr>
            </w:pPr>
            <w:r w:rsidRPr="0026533E">
              <w:rPr>
                <w:rFonts w:cs="Garamond"/>
                <w:sz w:val="18"/>
                <w:szCs w:val="18"/>
              </w:rPr>
              <w:t>Nível 0 da Academia de Cientologia</w:t>
            </w:r>
          </w:p>
        </w:tc>
        <w:tc>
          <w:tcPr>
            <w:tcW w:w="1985" w:type="dxa"/>
            <w:tcBorders>
              <w:top w:val="nil"/>
              <w:left w:val="single" w:sz="2" w:space="0" w:color="auto"/>
              <w:bottom w:val="single" w:sz="6" w:space="0" w:color="auto"/>
              <w:right w:val="nil"/>
            </w:tcBorders>
          </w:tcPr>
          <w:p w:rsidR="00EB2395" w:rsidRPr="0026533E" w:rsidRDefault="00EB2395">
            <w:pPr>
              <w:autoSpaceDE w:val="0"/>
              <w:autoSpaceDN w:val="0"/>
              <w:adjustRightInd w:val="0"/>
              <w:spacing w:after="0"/>
              <w:rPr>
                <w:rFonts w:cs="Garamond"/>
                <w:sz w:val="18"/>
                <w:szCs w:val="18"/>
              </w:rPr>
            </w:pPr>
            <w:r w:rsidRPr="0026533E">
              <w:rPr>
                <w:rFonts w:cs="Garamond"/>
                <w:sz w:val="18"/>
                <w:szCs w:val="18"/>
              </w:rPr>
              <w:t xml:space="preserve">O Curso </w:t>
            </w:r>
            <w:r w:rsidR="00490A47" w:rsidRPr="0026533E">
              <w:rPr>
                <w:rFonts w:cs="Garamond"/>
                <w:sz w:val="18"/>
                <w:szCs w:val="18"/>
              </w:rPr>
              <w:t>Chapéu do Estudante</w:t>
            </w:r>
            <w:r w:rsidRPr="0026533E">
              <w:rPr>
                <w:rFonts w:cs="Garamond"/>
                <w:sz w:val="18"/>
                <w:szCs w:val="18"/>
              </w:rPr>
              <w:t xml:space="preserve"> Curso de </w:t>
            </w:r>
            <w:r w:rsidR="00490A47" w:rsidRPr="0026533E">
              <w:rPr>
                <w:rFonts w:cs="Garamond"/>
                <w:sz w:val="18"/>
                <w:szCs w:val="18"/>
              </w:rPr>
              <w:t>TRs</w:t>
            </w:r>
            <w:r w:rsidRPr="0026533E">
              <w:rPr>
                <w:rFonts w:cs="Garamond"/>
                <w:sz w:val="18"/>
                <w:szCs w:val="18"/>
              </w:rPr>
              <w:t xml:space="preserve"> Pro Método Um**</w:t>
            </w:r>
          </w:p>
        </w:tc>
        <w:tc>
          <w:tcPr>
            <w:tcW w:w="1842" w:type="dxa"/>
            <w:tcBorders>
              <w:top w:val="nil"/>
              <w:left w:val="single" w:sz="2" w:space="0" w:color="auto"/>
              <w:bottom w:val="single" w:sz="6" w:space="0" w:color="auto"/>
              <w:right w:val="nil"/>
            </w:tcBorders>
          </w:tcPr>
          <w:p w:rsidR="00EB2395" w:rsidRPr="0026533E" w:rsidRDefault="00EB2395">
            <w:pPr>
              <w:autoSpaceDE w:val="0"/>
              <w:autoSpaceDN w:val="0"/>
              <w:adjustRightInd w:val="0"/>
              <w:spacing w:after="0"/>
              <w:rPr>
                <w:rFonts w:cs="Garamond"/>
                <w:sz w:val="18"/>
                <w:szCs w:val="18"/>
              </w:rPr>
            </w:pPr>
            <w:r w:rsidRPr="0026533E">
              <w:rPr>
                <w:rFonts w:cs="Garamond"/>
                <w:sz w:val="18"/>
                <w:szCs w:val="18"/>
              </w:rPr>
              <w:t>Audição de Estilo de Ouvir</w:t>
            </w:r>
          </w:p>
          <w:p w:rsidR="00EB2395" w:rsidRPr="0026533E" w:rsidRDefault="00EB2395">
            <w:pPr>
              <w:autoSpaceDE w:val="0"/>
              <w:autoSpaceDN w:val="0"/>
              <w:adjustRightInd w:val="0"/>
              <w:spacing w:after="0"/>
              <w:rPr>
                <w:rFonts w:cs="Garamond"/>
                <w:sz w:val="18"/>
                <w:szCs w:val="18"/>
              </w:rPr>
            </w:pPr>
            <w:r w:rsidRPr="0026533E">
              <w:rPr>
                <w:rFonts w:cs="Garamond"/>
                <w:sz w:val="18"/>
                <w:szCs w:val="18"/>
              </w:rPr>
              <w:t>Memória e Comunicação</w:t>
            </w:r>
          </w:p>
        </w:tc>
        <w:tc>
          <w:tcPr>
            <w:tcW w:w="1418" w:type="dxa"/>
            <w:tcBorders>
              <w:top w:val="nil"/>
              <w:left w:val="single" w:sz="2" w:space="0" w:color="auto"/>
              <w:bottom w:val="single" w:sz="6" w:space="0" w:color="auto"/>
              <w:right w:val="nil"/>
            </w:tcBorders>
          </w:tcPr>
          <w:p w:rsidR="00EB2395" w:rsidRPr="0026533E" w:rsidRDefault="00EB239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Garamond"/>
                <w:sz w:val="18"/>
                <w:szCs w:val="18"/>
              </w:rPr>
            </w:pPr>
            <w:r w:rsidRPr="0026533E">
              <w:rPr>
                <w:rFonts w:cs="Garamond"/>
                <w:sz w:val="18"/>
                <w:szCs w:val="18"/>
              </w:rPr>
              <w:t>Academias de Cientologia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</w:tcPr>
          <w:p w:rsidR="00EB2395" w:rsidRPr="0026533E" w:rsidRDefault="00EB2395" w:rsidP="00EB2395">
            <w:pPr>
              <w:autoSpaceDE w:val="0"/>
              <w:autoSpaceDN w:val="0"/>
              <w:adjustRightInd w:val="0"/>
              <w:spacing w:after="0"/>
              <w:ind w:right="279"/>
              <w:rPr>
                <w:rFonts w:cs="Garamond"/>
                <w:sz w:val="18"/>
                <w:szCs w:val="18"/>
              </w:rPr>
            </w:pPr>
            <w:r w:rsidRPr="0026533E">
              <w:rPr>
                <w:rFonts w:cs="Garamond"/>
                <w:sz w:val="18"/>
                <w:szCs w:val="18"/>
              </w:rPr>
              <w:t>Capacidade para Auditar Fio-</w:t>
            </w:r>
            <w:r w:rsidR="00490A47" w:rsidRPr="0026533E">
              <w:rPr>
                <w:rFonts w:cs="Garamond"/>
                <w:sz w:val="18"/>
                <w:szCs w:val="18"/>
              </w:rPr>
              <w:t>Direto</w:t>
            </w:r>
            <w:r w:rsidRPr="0026533E">
              <w:rPr>
                <w:rFonts w:cs="Garamond"/>
                <w:sz w:val="18"/>
                <w:szCs w:val="18"/>
              </w:rPr>
              <w:t xml:space="preserve"> de ARC e Processos de Grau 0 (Comunicação)</w:t>
            </w:r>
          </w:p>
        </w:tc>
      </w:tr>
      <w:tr w:rsidR="0026533E" w:rsidRPr="0026533E" w:rsidTr="00EB2395">
        <w:trPr>
          <w:gridAfter w:val="1"/>
          <w:wAfter w:w="168" w:type="dxa"/>
          <w:trHeight w:val="967"/>
        </w:trPr>
        <w:tc>
          <w:tcPr>
            <w:tcW w:w="198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B2395" w:rsidRPr="0026533E" w:rsidRDefault="00EB2395">
            <w:pPr>
              <w:autoSpaceDE w:val="0"/>
              <w:autoSpaceDN w:val="0"/>
              <w:adjustRightInd w:val="0"/>
              <w:spacing w:after="0"/>
              <w:rPr>
                <w:rFonts w:cs="Garamond"/>
                <w:b/>
                <w:bCs/>
                <w:sz w:val="18"/>
                <w:szCs w:val="18"/>
              </w:rPr>
            </w:pPr>
            <w:r w:rsidRPr="0026533E">
              <w:rPr>
                <w:rFonts w:cs="Garamond"/>
                <w:b/>
                <w:bCs/>
                <w:sz w:val="18"/>
                <w:szCs w:val="18"/>
              </w:rPr>
              <w:t>Não Classificado</w:t>
            </w:r>
          </w:p>
        </w:tc>
        <w:tc>
          <w:tcPr>
            <w:tcW w:w="1986" w:type="dxa"/>
            <w:tcBorders>
              <w:top w:val="nil"/>
              <w:left w:val="single" w:sz="2" w:space="0" w:color="auto"/>
              <w:bottom w:val="single" w:sz="6" w:space="0" w:color="auto"/>
              <w:right w:val="nil"/>
            </w:tcBorders>
          </w:tcPr>
          <w:p w:rsidR="00EB2395" w:rsidRPr="0026533E" w:rsidRDefault="00EB2395">
            <w:pPr>
              <w:autoSpaceDE w:val="0"/>
              <w:autoSpaceDN w:val="0"/>
              <w:adjustRightInd w:val="0"/>
              <w:spacing w:after="0"/>
              <w:rPr>
                <w:rFonts w:cs="Garamond"/>
                <w:sz w:val="18"/>
                <w:szCs w:val="18"/>
              </w:rPr>
            </w:pPr>
            <w:r w:rsidRPr="0026533E">
              <w:rPr>
                <w:rFonts w:cs="Garamond"/>
                <w:sz w:val="18"/>
                <w:szCs w:val="18"/>
              </w:rPr>
              <w:t>Graduado de Tech de Estudo Hubbard</w:t>
            </w:r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single" w:sz="6" w:space="0" w:color="auto"/>
              <w:right w:val="nil"/>
            </w:tcBorders>
          </w:tcPr>
          <w:p w:rsidR="00EB2395" w:rsidRPr="0026533E" w:rsidRDefault="00EB239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Garamond"/>
                <w:sz w:val="18"/>
                <w:szCs w:val="18"/>
              </w:rPr>
            </w:pPr>
            <w:r w:rsidRPr="0026533E">
              <w:rPr>
                <w:rFonts w:cs="Garamond"/>
                <w:sz w:val="18"/>
                <w:szCs w:val="18"/>
              </w:rPr>
              <w:t>O Curso Chapéu de Estudante</w:t>
            </w:r>
          </w:p>
        </w:tc>
        <w:tc>
          <w:tcPr>
            <w:tcW w:w="1985" w:type="dxa"/>
            <w:tcBorders>
              <w:top w:val="nil"/>
              <w:left w:val="single" w:sz="2" w:space="0" w:color="auto"/>
              <w:bottom w:val="single" w:sz="6" w:space="0" w:color="auto"/>
              <w:right w:val="nil"/>
            </w:tcBorders>
          </w:tcPr>
          <w:p w:rsidR="00EB2395" w:rsidRPr="0026533E" w:rsidRDefault="00EB2395">
            <w:pPr>
              <w:autoSpaceDE w:val="0"/>
              <w:autoSpaceDN w:val="0"/>
              <w:adjustRightInd w:val="0"/>
              <w:spacing w:after="0"/>
              <w:rPr>
                <w:rFonts w:cs="Garamond"/>
                <w:sz w:val="18"/>
                <w:szCs w:val="18"/>
              </w:rPr>
            </w:pPr>
            <w:r w:rsidRPr="0026533E">
              <w:rPr>
                <w:rFonts w:cs="Garamond"/>
                <w:sz w:val="18"/>
                <w:szCs w:val="18"/>
              </w:rPr>
              <w:t>Nenhum (Método Um de Clarificação de Palavras Recomendado)</w:t>
            </w:r>
          </w:p>
        </w:tc>
        <w:tc>
          <w:tcPr>
            <w:tcW w:w="1842" w:type="dxa"/>
            <w:tcBorders>
              <w:top w:val="nil"/>
              <w:left w:val="single" w:sz="2" w:space="0" w:color="auto"/>
              <w:bottom w:val="single" w:sz="6" w:space="0" w:color="auto"/>
              <w:right w:val="nil"/>
            </w:tcBorders>
          </w:tcPr>
          <w:p w:rsidR="00EB2395" w:rsidRPr="0026533E" w:rsidRDefault="00EB2395">
            <w:pPr>
              <w:autoSpaceDE w:val="0"/>
              <w:autoSpaceDN w:val="0"/>
              <w:adjustRightInd w:val="0"/>
              <w:spacing w:after="0"/>
              <w:rPr>
                <w:rFonts w:cs="Garamond"/>
                <w:sz w:val="18"/>
                <w:szCs w:val="18"/>
              </w:rPr>
            </w:pPr>
            <w:r w:rsidRPr="0026533E">
              <w:rPr>
                <w:rFonts w:cs="Garamond"/>
                <w:sz w:val="18"/>
                <w:szCs w:val="18"/>
              </w:rPr>
              <w:t>Tech de Estudo</w:t>
            </w:r>
          </w:p>
        </w:tc>
        <w:tc>
          <w:tcPr>
            <w:tcW w:w="1418" w:type="dxa"/>
            <w:tcBorders>
              <w:top w:val="nil"/>
              <w:left w:val="single" w:sz="2" w:space="0" w:color="auto"/>
              <w:bottom w:val="single" w:sz="6" w:space="0" w:color="auto"/>
              <w:right w:val="nil"/>
            </w:tcBorders>
          </w:tcPr>
          <w:p w:rsidR="00EB2395" w:rsidRPr="0026533E" w:rsidRDefault="00EB239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Garamond"/>
                <w:sz w:val="18"/>
                <w:szCs w:val="18"/>
              </w:rPr>
            </w:pPr>
            <w:r w:rsidRPr="0026533E">
              <w:rPr>
                <w:rFonts w:cs="Garamond"/>
                <w:sz w:val="18"/>
                <w:szCs w:val="18"/>
              </w:rPr>
              <w:t>Organizações e Missões de Cientologia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</w:tcPr>
          <w:p w:rsidR="00EB2395" w:rsidRPr="0026533E" w:rsidRDefault="00EB2395" w:rsidP="00EB2395">
            <w:pPr>
              <w:autoSpaceDE w:val="0"/>
              <w:autoSpaceDN w:val="0"/>
              <w:adjustRightInd w:val="0"/>
              <w:spacing w:after="0"/>
              <w:ind w:right="279"/>
              <w:rPr>
                <w:rFonts w:cs="Garamond"/>
                <w:sz w:val="18"/>
                <w:szCs w:val="18"/>
              </w:rPr>
            </w:pPr>
            <w:r w:rsidRPr="0026533E">
              <w:rPr>
                <w:rFonts w:cs="Garamond"/>
                <w:sz w:val="18"/>
                <w:szCs w:val="18"/>
              </w:rPr>
              <w:t>Um Estudante que Compreende e Aplica Completamente a Tech de Estudo</w:t>
            </w:r>
          </w:p>
        </w:tc>
      </w:tr>
      <w:tr w:rsidR="0026533E" w:rsidRPr="0026533E" w:rsidTr="00EB2395">
        <w:trPr>
          <w:gridAfter w:val="1"/>
          <w:wAfter w:w="168" w:type="dxa"/>
          <w:trHeight w:val="619"/>
        </w:trPr>
        <w:tc>
          <w:tcPr>
            <w:tcW w:w="198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EB2395" w:rsidRPr="0026533E" w:rsidRDefault="00EB2395">
            <w:pPr>
              <w:autoSpaceDE w:val="0"/>
              <w:autoSpaceDN w:val="0"/>
              <w:adjustRightInd w:val="0"/>
              <w:spacing w:after="0"/>
              <w:rPr>
                <w:rFonts w:cs="Garamond"/>
                <w:b/>
                <w:bCs/>
                <w:sz w:val="18"/>
                <w:szCs w:val="18"/>
              </w:rPr>
            </w:pPr>
            <w:r w:rsidRPr="0026533E">
              <w:rPr>
                <w:rFonts w:cs="Garamond"/>
                <w:b/>
                <w:bCs/>
                <w:sz w:val="18"/>
                <w:szCs w:val="18"/>
              </w:rPr>
              <w:t>Não Classificado</w:t>
            </w:r>
          </w:p>
        </w:tc>
        <w:tc>
          <w:tcPr>
            <w:tcW w:w="1986" w:type="dxa"/>
            <w:tcBorders>
              <w:top w:val="nil"/>
              <w:left w:val="single" w:sz="2" w:space="0" w:color="auto"/>
              <w:bottom w:val="single" w:sz="6" w:space="0" w:color="auto"/>
              <w:right w:val="nil"/>
            </w:tcBorders>
          </w:tcPr>
          <w:p w:rsidR="00EB2395" w:rsidRPr="0026533E" w:rsidRDefault="00EB2395">
            <w:pPr>
              <w:autoSpaceDE w:val="0"/>
              <w:autoSpaceDN w:val="0"/>
              <w:adjustRightInd w:val="0"/>
              <w:spacing w:after="0"/>
              <w:rPr>
                <w:rFonts w:cs="Garamond"/>
                <w:sz w:val="18"/>
                <w:szCs w:val="18"/>
              </w:rPr>
            </w:pPr>
            <w:r w:rsidRPr="0026533E">
              <w:rPr>
                <w:rFonts w:cs="Garamond"/>
                <w:sz w:val="18"/>
                <w:szCs w:val="18"/>
              </w:rPr>
              <w:t>Graduado do Curso de TRs Profissionais Hubbard</w:t>
            </w:r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single" w:sz="6" w:space="0" w:color="auto"/>
              <w:right w:val="nil"/>
            </w:tcBorders>
          </w:tcPr>
          <w:p w:rsidR="00EB2395" w:rsidRPr="0026533E" w:rsidRDefault="00EB239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Garamond"/>
                <w:sz w:val="18"/>
                <w:szCs w:val="18"/>
              </w:rPr>
            </w:pPr>
            <w:r w:rsidRPr="0026533E">
              <w:rPr>
                <w:rFonts w:cs="Garamond"/>
                <w:sz w:val="18"/>
                <w:szCs w:val="18"/>
              </w:rPr>
              <w:t>Curso de TRs Profissionais Hubbard</w:t>
            </w:r>
          </w:p>
        </w:tc>
        <w:tc>
          <w:tcPr>
            <w:tcW w:w="1985" w:type="dxa"/>
            <w:tcBorders>
              <w:top w:val="nil"/>
              <w:left w:val="single" w:sz="2" w:space="0" w:color="auto"/>
              <w:bottom w:val="single" w:sz="6" w:space="0" w:color="auto"/>
              <w:right w:val="nil"/>
            </w:tcBorders>
          </w:tcPr>
          <w:p w:rsidR="00EB2395" w:rsidRPr="0026533E" w:rsidRDefault="00EB2395">
            <w:pPr>
              <w:autoSpaceDE w:val="0"/>
              <w:autoSpaceDN w:val="0"/>
              <w:adjustRightInd w:val="0"/>
              <w:spacing w:after="0"/>
              <w:rPr>
                <w:rFonts w:cs="Garamond"/>
                <w:sz w:val="18"/>
                <w:szCs w:val="18"/>
              </w:rPr>
            </w:pPr>
            <w:r w:rsidRPr="0026533E">
              <w:rPr>
                <w:rFonts w:cs="Garamond"/>
                <w:sz w:val="18"/>
                <w:szCs w:val="18"/>
              </w:rPr>
              <w:t>Nenhum</w:t>
            </w:r>
          </w:p>
        </w:tc>
        <w:tc>
          <w:tcPr>
            <w:tcW w:w="1842" w:type="dxa"/>
            <w:tcBorders>
              <w:top w:val="nil"/>
              <w:left w:val="single" w:sz="2" w:space="0" w:color="auto"/>
              <w:bottom w:val="single" w:sz="6" w:space="0" w:color="auto"/>
              <w:right w:val="nil"/>
            </w:tcBorders>
          </w:tcPr>
          <w:p w:rsidR="00EB2395" w:rsidRPr="0026533E" w:rsidRDefault="00EB2395">
            <w:pPr>
              <w:autoSpaceDE w:val="0"/>
              <w:autoSpaceDN w:val="0"/>
              <w:adjustRightInd w:val="0"/>
              <w:spacing w:after="0"/>
              <w:rPr>
                <w:rFonts w:cs="Garamond"/>
                <w:sz w:val="18"/>
                <w:szCs w:val="18"/>
              </w:rPr>
            </w:pPr>
            <w:r w:rsidRPr="0026533E">
              <w:rPr>
                <w:rFonts w:cs="Garamond"/>
                <w:sz w:val="18"/>
                <w:szCs w:val="18"/>
              </w:rPr>
              <w:t>Teoria e Aplicação Totais do Ciclo de Comunicação</w:t>
            </w:r>
          </w:p>
        </w:tc>
        <w:tc>
          <w:tcPr>
            <w:tcW w:w="1418" w:type="dxa"/>
            <w:tcBorders>
              <w:top w:val="nil"/>
              <w:left w:val="single" w:sz="2" w:space="0" w:color="auto"/>
              <w:bottom w:val="single" w:sz="6" w:space="0" w:color="auto"/>
              <w:right w:val="nil"/>
            </w:tcBorders>
          </w:tcPr>
          <w:p w:rsidR="00EB2395" w:rsidRPr="0026533E" w:rsidRDefault="00EB239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Garamond"/>
                <w:sz w:val="18"/>
                <w:szCs w:val="18"/>
              </w:rPr>
            </w:pPr>
            <w:r w:rsidRPr="0026533E">
              <w:rPr>
                <w:rFonts w:cs="Garamond"/>
                <w:sz w:val="18"/>
                <w:szCs w:val="18"/>
              </w:rPr>
              <w:t>Academias de Cientologia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</w:tcPr>
          <w:p w:rsidR="00EB2395" w:rsidRPr="0026533E" w:rsidRDefault="00EB2395" w:rsidP="00EB2395">
            <w:pPr>
              <w:autoSpaceDE w:val="0"/>
              <w:autoSpaceDN w:val="0"/>
              <w:adjustRightInd w:val="0"/>
              <w:spacing w:after="0"/>
              <w:ind w:right="279"/>
              <w:rPr>
                <w:rFonts w:cs="Garamond"/>
                <w:sz w:val="18"/>
                <w:szCs w:val="18"/>
              </w:rPr>
            </w:pPr>
            <w:r w:rsidRPr="0026533E">
              <w:rPr>
                <w:rFonts w:cs="Garamond"/>
                <w:sz w:val="18"/>
                <w:szCs w:val="18"/>
              </w:rPr>
              <w:t>Capacidade para Confrontar em Sessão e na Vida e para Controlar Comunicação</w:t>
            </w:r>
          </w:p>
        </w:tc>
      </w:tr>
      <w:tr w:rsidR="0026533E" w:rsidRPr="0026533E" w:rsidTr="00EB2395">
        <w:trPr>
          <w:trHeight w:val="247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EB2395" w:rsidRPr="0026533E" w:rsidRDefault="00EB239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EB2395" w:rsidRPr="0026533E" w:rsidRDefault="00EB239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B2395" w:rsidRPr="0026533E" w:rsidRDefault="00EB23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EB2395" w:rsidRPr="0026533E" w:rsidRDefault="00EB239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B2395" w:rsidRPr="0026533E" w:rsidRDefault="00EB239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B2395" w:rsidRPr="0026533E" w:rsidRDefault="00EB23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EB2395" w:rsidRPr="0026533E" w:rsidRDefault="00EB239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EB2395" w:rsidRPr="0026533E" w:rsidRDefault="00EB239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26533E" w:rsidRPr="0026533E" w:rsidTr="00EB2395">
        <w:trPr>
          <w:trHeight w:val="247"/>
        </w:trPr>
        <w:tc>
          <w:tcPr>
            <w:tcW w:w="94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B2395" w:rsidRPr="0026533E" w:rsidRDefault="00EB2395">
            <w:pPr>
              <w:autoSpaceDE w:val="0"/>
              <w:autoSpaceDN w:val="0"/>
              <w:adjustRightInd w:val="0"/>
              <w:spacing w:after="0"/>
              <w:rPr>
                <w:rFonts w:cs="Garamond"/>
                <w:sz w:val="18"/>
                <w:szCs w:val="18"/>
              </w:rPr>
            </w:pPr>
            <w:r w:rsidRPr="0026533E">
              <w:rPr>
                <w:rFonts w:cs="Garamond"/>
                <w:sz w:val="18"/>
                <w:szCs w:val="18"/>
              </w:rPr>
              <w:t xml:space="preserve">**Método Um de Clarificação de Palavras é um requisito para o treino a este Nível,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B2395" w:rsidRPr="0026533E" w:rsidRDefault="00EB2395">
            <w:pPr>
              <w:autoSpaceDE w:val="0"/>
              <w:autoSpaceDN w:val="0"/>
              <w:adjustRightInd w:val="0"/>
              <w:spacing w:after="0"/>
              <w:jc w:val="right"/>
              <w:rPr>
                <w:rFonts w:cs="Garamond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EB2395" w:rsidRPr="0026533E" w:rsidRDefault="00EB2395">
            <w:pPr>
              <w:autoSpaceDE w:val="0"/>
              <w:autoSpaceDN w:val="0"/>
              <w:adjustRightInd w:val="0"/>
              <w:spacing w:after="0"/>
              <w:jc w:val="right"/>
              <w:rPr>
                <w:rFonts w:cs="Garamond"/>
                <w:sz w:val="18"/>
                <w:szCs w:val="18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EB2395" w:rsidRPr="0026533E" w:rsidRDefault="00EB2395">
            <w:pPr>
              <w:autoSpaceDE w:val="0"/>
              <w:autoSpaceDN w:val="0"/>
              <w:adjustRightInd w:val="0"/>
              <w:spacing w:after="0"/>
              <w:jc w:val="right"/>
              <w:rPr>
                <w:rFonts w:cs="Garamond"/>
                <w:sz w:val="18"/>
                <w:szCs w:val="18"/>
              </w:rPr>
            </w:pPr>
          </w:p>
        </w:tc>
      </w:tr>
      <w:tr w:rsidR="0026533E" w:rsidRPr="0026533E" w:rsidTr="00EB2395">
        <w:trPr>
          <w:trHeight w:val="247"/>
        </w:trPr>
        <w:tc>
          <w:tcPr>
            <w:tcW w:w="76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B2395" w:rsidRPr="0026533E" w:rsidRDefault="00490A47">
            <w:pPr>
              <w:autoSpaceDE w:val="0"/>
              <w:autoSpaceDN w:val="0"/>
              <w:adjustRightInd w:val="0"/>
              <w:spacing w:after="0"/>
              <w:rPr>
                <w:rFonts w:cs="Garamond"/>
                <w:sz w:val="18"/>
                <w:szCs w:val="18"/>
              </w:rPr>
            </w:pPr>
            <w:r w:rsidRPr="0026533E">
              <w:rPr>
                <w:rFonts w:cs="Garamond"/>
                <w:sz w:val="18"/>
                <w:szCs w:val="18"/>
              </w:rPr>
              <w:t>exceto</w:t>
            </w:r>
            <w:r w:rsidR="00EB2395" w:rsidRPr="0026533E">
              <w:rPr>
                <w:rFonts w:cs="Garamond"/>
                <w:sz w:val="18"/>
                <w:szCs w:val="18"/>
              </w:rPr>
              <w:t xml:space="preserve"> quando posto de parte por um C/S qualificado, conforme coberto na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B2395" w:rsidRPr="0026533E" w:rsidRDefault="00EB2395">
            <w:pPr>
              <w:autoSpaceDE w:val="0"/>
              <w:autoSpaceDN w:val="0"/>
              <w:adjustRightInd w:val="0"/>
              <w:spacing w:after="0"/>
              <w:jc w:val="right"/>
              <w:rPr>
                <w:rFonts w:cs="Garamond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B2395" w:rsidRPr="0026533E" w:rsidRDefault="00EB2395">
            <w:pPr>
              <w:autoSpaceDE w:val="0"/>
              <w:autoSpaceDN w:val="0"/>
              <w:adjustRightInd w:val="0"/>
              <w:spacing w:after="0"/>
              <w:jc w:val="right"/>
              <w:rPr>
                <w:rFonts w:cs="Garamond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EB2395" w:rsidRPr="0026533E" w:rsidRDefault="00EB2395">
            <w:pPr>
              <w:autoSpaceDE w:val="0"/>
              <w:autoSpaceDN w:val="0"/>
              <w:adjustRightInd w:val="0"/>
              <w:spacing w:after="0"/>
              <w:jc w:val="right"/>
              <w:rPr>
                <w:rFonts w:cs="Garamond"/>
                <w:sz w:val="18"/>
                <w:szCs w:val="18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EB2395" w:rsidRPr="0026533E" w:rsidRDefault="00EB2395">
            <w:pPr>
              <w:autoSpaceDE w:val="0"/>
              <w:autoSpaceDN w:val="0"/>
              <w:adjustRightInd w:val="0"/>
              <w:spacing w:after="0"/>
              <w:jc w:val="right"/>
              <w:rPr>
                <w:rFonts w:cs="Garamond"/>
                <w:sz w:val="18"/>
                <w:szCs w:val="18"/>
              </w:rPr>
            </w:pPr>
          </w:p>
        </w:tc>
      </w:tr>
      <w:tr w:rsidR="0026533E" w:rsidRPr="0026533E" w:rsidTr="00EB2395">
        <w:trPr>
          <w:trHeight w:val="247"/>
        </w:trPr>
        <w:tc>
          <w:tcPr>
            <w:tcW w:w="76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B2395" w:rsidRPr="0026533E" w:rsidRDefault="00EB2395">
            <w:pPr>
              <w:autoSpaceDE w:val="0"/>
              <w:autoSpaceDN w:val="0"/>
              <w:adjustRightInd w:val="0"/>
              <w:spacing w:after="0"/>
              <w:rPr>
                <w:rFonts w:cs="Garamond"/>
                <w:sz w:val="18"/>
                <w:szCs w:val="18"/>
              </w:rPr>
            </w:pPr>
            <w:r w:rsidRPr="0026533E">
              <w:rPr>
                <w:rFonts w:cs="Garamond"/>
                <w:sz w:val="18"/>
                <w:szCs w:val="18"/>
              </w:rPr>
              <w:t>HCO PL 25 Set 79RA, Rev. 20.7.83, MÉTODO UM DE CLARIFICAÇÃO DE PALAVRAS.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B2395" w:rsidRPr="0026533E" w:rsidRDefault="00EB2395">
            <w:pPr>
              <w:autoSpaceDE w:val="0"/>
              <w:autoSpaceDN w:val="0"/>
              <w:adjustRightInd w:val="0"/>
              <w:spacing w:after="0"/>
              <w:rPr>
                <w:rFonts w:cs="Garamond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B2395" w:rsidRPr="0026533E" w:rsidRDefault="00EB2395">
            <w:pPr>
              <w:autoSpaceDE w:val="0"/>
              <w:autoSpaceDN w:val="0"/>
              <w:adjustRightInd w:val="0"/>
              <w:spacing w:after="0"/>
              <w:jc w:val="center"/>
              <w:rPr>
                <w:rFonts w:cs="Garamond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EB2395" w:rsidRPr="0026533E" w:rsidRDefault="00EB2395">
            <w:pPr>
              <w:autoSpaceDE w:val="0"/>
              <w:autoSpaceDN w:val="0"/>
              <w:adjustRightInd w:val="0"/>
              <w:spacing w:after="0"/>
              <w:rPr>
                <w:rFonts w:cs="Garamond"/>
                <w:sz w:val="18"/>
                <w:szCs w:val="18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EB2395" w:rsidRPr="0026533E" w:rsidRDefault="00EB2395">
            <w:pPr>
              <w:autoSpaceDE w:val="0"/>
              <w:autoSpaceDN w:val="0"/>
              <w:adjustRightInd w:val="0"/>
              <w:spacing w:after="0"/>
              <w:jc w:val="right"/>
              <w:rPr>
                <w:rFonts w:cs="Garamond"/>
                <w:sz w:val="18"/>
                <w:szCs w:val="18"/>
              </w:rPr>
            </w:pPr>
          </w:p>
        </w:tc>
      </w:tr>
      <w:tr w:rsidR="0026533E" w:rsidRPr="0026533E" w:rsidTr="00EB2395">
        <w:trPr>
          <w:trHeight w:val="247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EB2395" w:rsidRPr="0026533E" w:rsidRDefault="00EB239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EB2395" w:rsidRPr="0026533E" w:rsidRDefault="00EB239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B2395" w:rsidRPr="0026533E" w:rsidRDefault="00EB23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EB2395" w:rsidRPr="0026533E" w:rsidRDefault="00EB239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B2395" w:rsidRPr="0026533E" w:rsidRDefault="00EB239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B2395" w:rsidRPr="0026533E" w:rsidRDefault="00EB23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EB2395" w:rsidRPr="0026533E" w:rsidRDefault="00EB239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EB2395" w:rsidRPr="0026533E" w:rsidRDefault="00EB239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A71993" w:rsidRPr="0026533E" w:rsidRDefault="00A71993" w:rsidP="00BA6698">
      <w:pPr>
        <w:pStyle w:val="Cabealho"/>
        <w:sectPr w:rsidR="00A71993" w:rsidRPr="0026533E" w:rsidSect="00FF4291">
          <w:headerReference w:type="default" r:id="rId6"/>
          <w:pgSz w:w="16840" w:h="11907" w:orient="landscape" w:code="9"/>
          <w:pgMar w:top="1134" w:right="1134" w:bottom="851" w:left="1418" w:header="1134" w:footer="851" w:gutter="0"/>
          <w:cols w:space="720"/>
        </w:sectPr>
      </w:pPr>
    </w:p>
    <w:bookmarkEnd w:id="5"/>
    <w:p w:rsidR="0093702E" w:rsidRPr="0026533E" w:rsidRDefault="0093702E" w:rsidP="00EB2395"/>
    <w:sectPr w:rsidR="0093702E" w:rsidRPr="0026533E">
      <w:headerReference w:type="default" r:id="rId7"/>
      <w:type w:val="continuous"/>
      <w:pgSz w:w="11906" w:h="16838" w:code="9"/>
      <w:pgMar w:top="1418" w:right="1134" w:bottom="1418" w:left="1418" w:header="113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41EF" w:rsidRDefault="00C341EF" w:rsidP="00BA6698">
      <w:r>
        <w:separator/>
      </w:r>
    </w:p>
  </w:endnote>
  <w:endnote w:type="continuationSeparator" w:id="0">
    <w:p w:rsidR="00C341EF" w:rsidRDefault="00C341EF" w:rsidP="00BA6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41EF" w:rsidRDefault="00C341EF" w:rsidP="00BA6698">
      <w:r>
        <w:separator/>
      </w:r>
    </w:p>
  </w:footnote>
  <w:footnote w:type="continuationSeparator" w:id="0">
    <w:p w:rsidR="00C341EF" w:rsidRDefault="00C341EF" w:rsidP="00BA66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34DF" w:rsidRDefault="009534D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34DF" w:rsidRDefault="009534D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mirrorMargins/>
  <w:proofState w:spelling="clean" w:grammar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698"/>
    <w:rsid w:val="0026533E"/>
    <w:rsid w:val="00391CF4"/>
    <w:rsid w:val="003C4917"/>
    <w:rsid w:val="00490A47"/>
    <w:rsid w:val="0093702E"/>
    <w:rsid w:val="009534DF"/>
    <w:rsid w:val="00A71993"/>
    <w:rsid w:val="00BA6698"/>
    <w:rsid w:val="00C341EF"/>
    <w:rsid w:val="00CF1722"/>
    <w:rsid w:val="00E2445B"/>
    <w:rsid w:val="00EB2395"/>
    <w:rsid w:val="00FF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5B7FDCA-DBD1-4EBE-B147-984058A44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6698"/>
    <w:pPr>
      <w:spacing w:after="120"/>
    </w:pPr>
    <w:rPr>
      <w:rFonts w:ascii="Garamond" w:hAnsi="Garamond"/>
      <w:sz w:val="24"/>
      <w:szCs w:val="24"/>
    </w:rPr>
  </w:style>
  <w:style w:type="paragraph" w:styleId="Ttulo2">
    <w:name w:val="heading 2"/>
    <w:next w:val="Normal"/>
    <w:qFormat/>
    <w:rsid w:val="00BA6698"/>
    <w:pPr>
      <w:jc w:val="center"/>
      <w:outlineLvl w:val="1"/>
    </w:pPr>
    <w:rPr>
      <w:rFonts w:ascii="Garamond" w:hAnsi="Garamond"/>
      <w:b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153"/>
        <w:tab w:val="right" w:pos="8306"/>
      </w:tabs>
      <w:jc w:val="both"/>
    </w:pPr>
    <w:rPr>
      <w:rFonts w:ascii="Tahoma" w:hAnsi="Tahoma"/>
    </w:rPr>
  </w:style>
  <w:style w:type="paragraph" w:styleId="Rodap">
    <w:name w:val="footer"/>
    <w:basedOn w:val="Normal"/>
    <w:link w:val="RodapCarter"/>
    <w:uiPriority w:val="99"/>
    <w:unhideWhenUsed/>
    <w:rsid w:val="00FF4291"/>
    <w:pPr>
      <w:tabs>
        <w:tab w:val="center" w:pos="4252"/>
        <w:tab w:val="right" w:pos="8504"/>
      </w:tabs>
      <w:spacing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F4291"/>
    <w:rPr>
      <w:rFonts w:ascii="Garamond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1524</Words>
  <Characters>8230</Characters>
  <Application>Microsoft Office Word</Application>
  <DocSecurity>0</DocSecurity>
  <Lines>68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5</vt:lpstr>
      <vt:lpstr>5</vt:lpstr>
    </vt:vector>
  </TitlesOfParts>
  <Company>Quicolandia</Company>
  <LinksUpToDate>false</LinksUpToDate>
  <CharactersWithSpaces>9735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subject/>
  <dc:creator>Quico</dc:creator>
  <cp:keywords/>
  <cp:lastModifiedBy>Franz Le Gal</cp:lastModifiedBy>
  <cp:revision>6</cp:revision>
  <dcterms:created xsi:type="dcterms:W3CDTF">2018-10-04T21:12:00Z</dcterms:created>
  <dcterms:modified xsi:type="dcterms:W3CDTF">2018-10-26T14:56:00Z</dcterms:modified>
</cp:coreProperties>
</file>