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54CBE" w:rsidP="009533EE">
      <w:r w:rsidRPr="009533EE">
        <w:t>P</w:t>
      </w:r>
      <w:r w:rsidR="009533EE">
        <w:t>alestra de 28 de Fevereiro de 19</w:t>
      </w:r>
      <w:r w:rsidRPr="009533EE">
        <w:t>57</w:t>
      </w:r>
    </w:p>
    <w:p w:rsidR="009533EE" w:rsidRPr="009533EE" w:rsidRDefault="009533EE" w:rsidP="009533EE">
      <w:r>
        <w:t>17º Curso Clínico Avançado</w:t>
      </w:r>
    </w:p>
    <w:p w:rsidR="00000000" w:rsidRPr="009533EE" w:rsidRDefault="00254CBE" w:rsidP="009533EE">
      <w:pPr>
        <w:pStyle w:val="Cabealho2"/>
      </w:pPr>
      <w:r w:rsidRPr="009533EE">
        <w:t>AS PARTES DO HOMEM</w:t>
      </w:r>
    </w:p>
    <w:p w:rsidR="00000000" w:rsidRPr="009533EE" w:rsidRDefault="00254CBE" w:rsidP="009533EE"/>
    <w:p w:rsidR="00000000" w:rsidRPr="009533EE" w:rsidRDefault="00254CBE" w:rsidP="009533EE">
      <w:r w:rsidRPr="009533EE">
        <w:t>Pode-se ficar tão envolvido no estudo do homem que se fica com a ideia que tal assunto tem uma dimensão que excede o entendimento humano. Isto aconteceu durante 50.000 anos, porque as pessoas não podiam tolerar tanta simplicid</w:t>
      </w:r>
      <w:r w:rsidRPr="009533EE">
        <w:t>ade.</w:t>
      </w:r>
    </w:p>
    <w:p w:rsidR="00000000" w:rsidRPr="009533EE" w:rsidRDefault="00254CBE" w:rsidP="009533EE"/>
    <w:p w:rsidR="00000000" w:rsidRPr="009533EE" w:rsidRDefault="00254CBE" w:rsidP="009533EE">
      <w:r w:rsidRPr="009533EE">
        <w:t xml:space="preserve">O thetan não pode ser percebido nem medido porque ele é a fonte da </w:t>
      </w:r>
      <w:r w:rsidR="009533EE" w:rsidRPr="009533EE">
        <w:t>perceção</w:t>
      </w:r>
      <w:r w:rsidRPr="009533EE">
        <w:t xml:space="preserve"> e da medida. Mas uma pessoa pode exteriorizar e ter a experiência de ser um thetan. Por não ser capaz de perceber outros thetans é fácil sentir-se como sendo o único. Agora </w:t>
      </w:r>
      <w:r w:rsidRPr="009533EE">
        <w:t>e pela primeira vez, através de várias manifestações e por causa do que já sabemos, podemos observar isto nos outros. Existem muitas maneiras de realizar a ideia de outro a exteriorizar: em primeiro lugar muda a voz. Outra coisa que é provável que faça é p</w:t>
      </w:r>
      <w:r w:rsidRPr="009533EE">
        <w:t xml:space="preserve">or a cabeça para traz recolhida no pescoço. Pode até fazer várias coisas, todas elas manifestando exteriorização. É provável que diga muitas coisas, nenhuma das quais manifesta </w:t>
      </w:r>
      <w:r w:rsidR="009533EE" w:rsidRPr="009533EE">
        <w:t>exteriorização,</w:t>
      </w:r>
      <w:r w:rsidRPr="009533EE">
        <w:t xml:space="preserve"> mas uma espécie de mística, esparramando-se sobre todo o univers</w:t>
      </w:r>
      <w:r w:rsidRPr="009533EE">
        <w:t>o. O thetan que está ali, não está.</w:t>
      </w:r>
    </w:p>
    <w:p w:rsidR="00000000" w:rsidRPr="009533EE" w:rsidRDefault="00254CBE" w:rsidP="009533EE"/>
    <w:p w:rsidR="00000000" w:rsidRPr="009533EE" w:rsidRDefault="00254CBE" w:rsidP="009533EE">
      <w:r w:rsidRPr="009533EE">
        <w:t>A exteriorização não é um facto estável. É um fenómeno de estar numa posição ou espaço dependendo somente da consideração de cada um, capaz de ver desse espaço o corpo e a sala tal como é. Pode ver-se e controlar o corp</w:t>
      </w:r>
      <w:r w:rsidRPr="009533EE">
        <w:t>o à distância. Se tiver dificuldade em controlar o corpo de perto, não sairá da cabeça para fora, porque certamente não vai ser capaz de controlá-lo à distância. Por isso, torna-se apenas necessário que assuma as capacidades de controlar alguma coisa à dis</w:t>
      </w:r>
      <w:r w:rsidRPr="009533EE">
        <w:t xml:space="preserve">tância para ser capaz de exteriorizar à vontade, na medida em que toda a vontade de exteriorizar é meramente suprimida por este </w:t>
      </w:r>
      <w:r w:rsidR="009533EE" w:rsidRPr="009533EE">
        <w:t>fator</w:t>
      </w:r>
      <w:r w:rsidRPr="009533EE">
        <w:t xml:space="preserve"> de controlo. Um dos primeiros métodos para exteriorizar alguém era o de mudar as suas considerações percorrendo-o em “Eu </w:t>
      </w:r>
      <w:r w:rsidRPr="009533EE">
        <w:t>posso controlar este corpo. Eu não posso controlar este corpo.” Quem nunca tenha saído para fora da cabeça sairá desta forma.</w:t>
      </w:r>
    </w:p>
    <w:p w:rsidR="00000000" w:rsidRPr="009533EE" w:rsidRDefault="00254CBE" w:rsidP="009533EE"/>
    <w:p w:rsidR="00000000" w:rsidRPr="009533EE" w:rsidRDefault="00254CBE" w:rsidP="009533EE">
      <w:r w:rsidRPr="009533EE">
        <w:t>Contudo, a tarefa da Cientologia hoje em dia não é a de pôr as pessoas fora das suas cabeças. Podeis exteriorizar-vos a vós própr</w:t>
      </w:r>
      <w:r w:rsidRPr="009533EE">
        <w:t xml:space="preserve">ios agarrando a cabeça com ambas as mãos e impedir que ela fuja. Ou podeis agarrar a cabeça e os joelhos e alternadamente não deixar que fujam, mudando a atenção para não ficar demasiado fixada. Se a vossa </w:t>
      </w:r>
      <w:r w:rsidR="009533EE" w:rsidRPr="009533EE">
        <w:t>perceção</w:t>
      </w:r>
      <w:r w:rsidRPr="009533EE">
        <w:t xml:space="preserve"> seria boa isso é uma outra questão, e ta</w:t>
      </w:r>
      <w:r w:rsidRPr="009533EE">
        <w:t>mbém tem a ver com a vossa vontade. Se não puderdes ver o vosso corpo, existe uma falta de corpos. Se não puderdes ver o universo, existe uma falta de universos. Qualquer fenómeno que ocorra para além do ponto de vontade de estar fora da cabeça ou controla</w:t>
      </w:r>
      <w:r w:rsidRPr="009533EE">
        <w:t xml:space="preserve">r o corpo à distância é regulado pela falta ou abundância de corpos e universos. O velho truque ainda resulta: “Tenta não estar três metros atrás da tua cabeça.” Cerca de 50% sairão ao, “Está três metros atras da tua cabeça.” porque têm sido muito </w:t>
      </w:r>
      <w:r w:rsidR="009533EE">
        <w:t>determinados por outros</w:t>
      </w:r>
      <w:r w:rsidRPr="009533EE">
        <w:t>.</w:t>
      </w:r>
    </w:p>
    <w:p w:rsidR="00000000" w:rsidRPr="009533EE" w:rsidRDefault="00254CBE" w:rsidP="009533EE"/>
    <w:p w:rsidR="00000000" w:rsidRPr="009533EE" w:rsidRDefault="00254CBE" w:rsidP="009533EE">
      <w:r w:rsidRPr="009533EE">
        <w:t>A visão depende de falta e abundância. Experiência depende da vontade de experimentar, a qual é sintonizada pela quantidade de coisas disponíveis para experimentar. Uma cultura é um composto de coisas das quais não há nem demais nem de menos. Po</w:t>
      </w:r>
      <w:r w:rsidRPr="009533EE">
        <w:t>r exemplo, nós temos muitos (mas não demais) automóveis porque eles podem ser reais. Devastar este país está a chegar uma ideia de seres humanos como na India: a ideia de que há gente demais. Numa sociedade de fronteira existem de menos. Como se tem muitas</w:t>
      </w:r>
      <w:r w:rsidRPr="009533EE">
        <w:t xml:space="preserve"> pessoas, elas tendem a tornar-se invisíveis. Numa fronteira, até que haja pessoas suficientes, eles dramatizam ver-se livres de pessoas. No meio, podeis ter uma sociedade progressiva, e os </w:t>
      </w:r>
      <w:r w:rsidR="009533EE" w:rsidRPr="009533EE">
        <w:t>US</w:t>
      </w:r>
      <w:r w:rsidRPr="009533EE">
        <w:t xml:space="preserve">. foi uma dessas </w:t>
      </w:r>
      <w:r w:rsidRPr="009533EE">
        <w:lastRenderedPageBreak/>
        <w:t>sociedades com 25 a 100 milhões de pessoas. Ag</w:t>
      </w:r>
      <w:r w:rsidRPr="009533EE">
        <w:t>ora existem muitas pessoas para os observar a todos. Até as pessoas importantes são vigiados.</w:t>
      </w:r>
    </w:p>
    <w:p w:rsidR="00000000" w:rsidRPr="009533EE" w:rsidRDefault="00254CBE" w:rsidP="009533EE"/>
    <w:p w:rsidR="00000000" w:rsidRPr="009533EE" w:rsidRDefault="00254CBE" w:rsidP="009533EE">
      <w:r w:rsidRPr="009533EE">
        <w:t>Uma pessoa pode simplesmente sair da sua cabeça sem ajuda exterior se tiver espaço e universo para onde ir. Não deve ter falta de espaços como resultado de estar</w:t>
      </w:r>
      <w:r w:rsidRPr="009533EE">
        <w:t xml:space="preserve"> fora de comm com eles. A sua ideia de falta de espaços depende da sua vontade de os ver. O auditor tem de pô-lo a conhecer o is-ness da sala à sua volta. Da mesma forma, se tiver muitos corpos, ele quererá sair daquele onde está metido. É o mesmo com a </w:t>
      </w:r>
      <w:r w:rsidR="009533EE" w:rsidRPr="009533EE">
        <w:t>superabundância</w:t>
      </w:r>
      <w:r w:rsidRPr="009533EE">
        <w:t xml:space="preserve"> de corpos. Por isso remediar a sua capacidade de ter o corpo dentro do qual está metido é necessário para exteriorização estável.</w:t>
      </w:r>
    </w:p>
    <w:p w:rsidR="00000000" w:rsidRPr="009533EE" w:rsidRDefault="00254CBE" w:rsidP="009533EE"/>
    <w:p w:rsidR="00000000" w:rsidRPr="009533EE" w:rsidRDefault="00254CBE" w:rsidP="009533EE">
      <w:r w:rsidRPr="009533EE">
        <w:t>Escassez de experiência resulta numa retenção de da figura de imagem mental. Então a mente fica superlotada ou</w:t>
      </w:r>
      <w:r w:rsidRPr="009533EE">
        <w:t xml:space="preserve"> volta atrás. As figuras podem mesmo penetrar na escuridão, produzindo o caso escancarado em que a mente controla o thetan. Esta é uma condição de submersão, nada saudável. Quando o thetan obedece aos registos da mente, temos padrões de comportamento, </w:t>
      </w:r>
      <w:r w:rsidR="009533EE" w:rsidRPr="009533EE">
        <w:t>etc.</w:t>
      </w:r>
      <w:r w:rsidRPr="009533EE">
        <w:t xml:space="preserve"> A mente é o registo, mas o thetan é a agulha. Uma escassez de experiência causa a fabricação de figuras. As pessoas que jogam as mentes mais para dentro não têm tido uma vida bastante excitante.</w:t>
      </w:r>
    </w:p>
    <w:p w:rsidR="00000000" w:rsidRPr="009533EE" w:rsidRDefault="00254CBE" w:rsidP="009533EE"/>
    <w:p w:rsidR="00000000" w:rsidRPr="009533EE" w:rsidRDefault="00254CBE" w:rsidP="009533EE">
      <w:r w:rsidRPr="009533EE">
        <w:t>O funcionamento deste mecanismo depende de associação e di</w:t>
      </w:r>
      <w:r w:rsidRPr="009533EE">
        <w:t xml:space="preserve">ferenciação, ou de identificação e diferenciação. Quando a mente </w:t>
      </w:r>
      <w:r w:rsidR="009533EE" w:rsidRPr="009533EE">
        <w:t>reativa</w:t>
      </w:r>
      <w:r w:rsidRPr="009533EE">
        <w:t xml:space="preserve"> pode exercer mais influência sobre a pessoa do que o próprio thetan, ela torna-se demasiado associativa para conceber diferenças. Pode dissociar a um nível invertido, onde diferencia</w:t>
      </w:r>
      <w:r w:rsidRPr="009533EE">
        <w:t xml:space="preserve"> </w:t>
      </w:r>
      <w:r w:rsidR="009533EE" w:rsidRPr="009533EE">
        <w:t>incorretamente</w:t>
      </w:r>
      <w:r w:rsidRPr="009533EE">
        <w:t xml:space="preserve">. Quando louca, a pessoa desassocia e não identifica. Quando a mente está a trabalhar </w:t>
      </w:r>
      <w:r w:rsidR="009533EE" w:rsidRPr="009533EE">
        <w:t>otimamente</w:t>
      </w:r>
      <w:r w:rsidRPr="009533EE">
        <w:t xml:space="preserve"> ela nunca identifica apenas concebe similitude. Falta de </w:t>
      </w:r>
      <w:r w:rsidR="009533EE" w:rsidRPr="009533EE">
        <w:t>objetos</w:t>
      </w:r>
      <w:r w:rsidRPr="009533EE">
        <w:t xml:space="preserve">, incidentes e experiência põe a mente a imaginar em vez de associar.  Não é </w:t>
      </w:r>
      <w:r w:rsidRPr="009533EE">
        <w:t>o stress nem o excesso de trabalho que origina isto. É por isso que problemas de magnitude comparável ou “Cria qualquer coisa para confrontar” resulta, alivia somáticos, etc.</w:t>
      </w:r>
    </w:p>
    <w:p w:rsidR="00000000" w:rsidRPr="009533EE" w:rsidRDefault="00254CBE" w:rsidP="009533EE"/>
    <w:p w:rsidR="00000000" w:rsidRPr="009533EE" w:rsidRDefault="00254CBE" w:rsidP="009533EE">
      <w:r w:rsidRPr="009533EE">
        <w:t>As coisas que vos acontecem são automáticas, na sua ocorrência a vossa participa</w:t>
      </w:r>
      <w:r w:rsidRPr="009533EE">
        <w:t>ção é nenhuma. Quando percorreis problemas de magnitude comparável, não só medis incidente e adicionais incidente ao banco, mas também tomais conta da automaticidade de incidentes chocantes que vos ocorreram. Depois de terem subido toda a linha, a ideia de</w:t>
      </w:r>
      <w:r w:rsidRPr="009533EE">
        <w:t xml:space="preserve"> “</w:t>
      </w:r>
      <w:r w:rsidRPr="009533EE">
        <w:t xml:space="preserve">de menos” torna-se na ideia de “Eu não fiz isso”. Então isso desaparece e torna-se completamente num pan-determinismo de incidentes, onde ficareis convencidos de poder criar incidentes e perder a escassez de incidentes. Num mundo de écran de TV, estais </w:t>
      </w:r>
      <w:r w:rsidRPr="009533EE">
        <w:t>aptos a ter problemas. As imagens de TV são padrões de luz e sombras, um mecanismo restimulativo para abanar o vosso banco e dar-vos de novo algum segmento daquilo por que já passastes.</w:t>
      </w:r>
    </w:p>
    <w:p w:rsidR="00000000" w:rsidRPr="009533EE" w:rsidRDefault="00254CBE" w:rsidP="009533EE"/>
    <w:p w:rsidR="00000000" w:rsidRPr="009533EE" w:rsidRDefault="00254CBE" w:rsidP="009533EE">
      <w:r w:rsidRPr="009533EE">
        <w:t>Apenas vos pode dar o conhecimento que vós já tendes (mesmo distante)</w:t>
      </w:r>
      <w:r w:rsidRPr="009533EE">
        <w:t>. As pessoas recusarão ler acerca de certos períodos na história por causa de vivências nesses períodos. Um thetan recusará olhar para certas partes do seu passado e para o banco, mas podem ser postos lá se necessário. Apenas as pessoas que tiveram pesados</w:t>
      </w:r>
      <w:r w:rsidRPr="009533EE">
        <w:t xml:space="preserve"> problemas numa vida passada recusam olhar para lá, mas se não tiverem falta de incidentes horríveis, podem confrontá-los melhor. </w:t>
      </w:r>
    </w:p>
    <w:p w:rsidR="00000000" w:rsidRPr="009533EE" w:rsidRDefault="00254CBE" w:rsidP="009533EE"/>
    <w:p w:rsidR="00000000" w:rsidRPr="009533EE" w:rsidRDefault="00254CBE" w:rsidP="009533EE">
      <w:r w:rsidRPr="009533EE">
        <w:t xml:space="preserve">O incidente restimulado é mantido no lugar por duas razões. Foi automático, </w:t>
      </w:r>
      <w:r w:rsidR="009533EE" w:rsidRPr="009533EE">
        <w:t>i.e.,</w:t>
      </w:r>
      <w:r w:rsidRPr="009533EE">
        <w:t xml:space="preserve"> o Pc deixou grandes secções dele feitas por</w:t>
      </w:r>
      <w:r w:rsidRPr="009533EE">
        <w:t xml:space="preserve"> outrem, e </w:t>
      </w:r>
      <w:r w:rsidR="009533EE" w:rsidRPr="009533EE">
        <w:t>ainda não</w:t>
      </w:r>
      <w:r w:rsidRPr="009533EE">
        <w:t xml:space="preserve"> houve bastante dele. Aqueles incidentes que são mais raros são os que tendem a pegar-se mais fortemente. Seja o que for que se mantenha </w:t>
      </w:r>
      <w:r w:rsidR="009533EE">
        <w:t>p</w:t>
      </w:r>
      <w:r w:rsidRPr="009533EE">
        <w:t>or si próprio não tem um terminal contra o qual descarregar e desagregar-se.</w:t>
      </w:r>
    </w:p>
    <w:p w:rsidR="00000000" w:rsidRPr="009533EE" w:rsidRDefault="00254CBE" w:rsidP="009533EE"/>
    <w:p w:rsidR="00000000" w:rsidRPr="009533EE" w:rsidRDefault="00254CBE" w:rsidP="009533EE">
      <w:r w:rsidRPr="009533EE">
        <w:lastRenderedPageBreak/>
        <w:t>Qualquer incidente a</w:t>
      </w:r>
      <w:r w:rsidRPr="009533EE">
        <w:t>ntigo podia reagir fisiologicamente contra o pc caso o auditor o quisesse restimular completamente, nunca deixando o pc ser causa sobre ele, avaliando-o, invalidando, etc. Deveríeis saber como isto se faz desde que fazer maldades ao pc não se torne um hábi</w:t>
      </w:r>
      <w:r w:rsidRPr="009533EE">
        <w:t>to para vós. (Cf. Gestalt, encontro, e primitivas terapias de gritos que causam um efeito.)</w:t>
      </w:r>
    </w:p>
    <w:p w:rsidR="00000000" w:rsidRPr="009533EE" w:rsidRDefault="00254CBE" w:rsidP="009533EE"/>
    <w:p w:rsidR="00000000" w:rsidRPr="009533EE" w:rsidRDefault="00254CBE" w:rsidP="009533EE">
      <w:r w:rsidRPr="009533EE">
        <w:t xml:space="preserve">Então a mente é um mecanismo para ultrapassar a falta de incidente e experiência no tempo presente armazenando imagens do passado. Se recuperardes a capacidade do </w:t>
      </w:r>
      <w:r w:rsidRPr="009533EE">
        <w:t>pc de fazer figuras sólidas, haveis realmente conseguido algo. Ele fica com algum</w:t>
      </w:r>
      <w:r w:rsidR="009533EE">
        <w:t xml:space="preserve">a randomidade </w:t>
      </w:r>
      <w:bookmarkStart w:id="0" w:name="_GoBack"/>
      <w:bookmarkEnd w:id="0"/>
      <w:r w:rsidR="009533EE">
        <w:t>ótima</w:t>
      </w:r>
      <w:r w:rsidRPr="009533EE">
        <w:t xml:space="preserve"> que seria a quantidade certa de figuras. Portanto, tereis de mudar a sua ideia acerca da quantidade de movimento necessária antes de poder mudar o pc. Isto </w:t>
      </w:r>
      <w:r w:rsidRPr="009533EE">
        <w:t xml:space="preserve">é feito com escassez e abundância, </w:t>
      </w:r>
      <w:r w:rsidR="009533EE" w:rsidRPr="009533EE">
        <w:t>i.e.,</w:t>
      </w:r>
      <w:r w:rsidRPr="009533EE">
        <w:t xml:space="preserve"> havingness. </w:t>
      </w:r>
    </w:p>
    <w:p w:rsidR="00000000" w:rsidRPr="009533EE" w:rsidRDefault="00254CBE" w:rsidP="009533EE"/>
    <w:p w:rsidR="00000000" w:rsidRPr="009533EE" w:rsidRDefault="00254CBE" w:rsidP="009533EE">
      <w:r w:rsidRPr="009533EE">
        <w:t xml:space="preserve">O corpo é um apêndice sólido que torna a pessoa reconhecível. A mente modifica o corpo, o qual é um </w:t>
      </w:r>
      <w:r w:rsidR="009533EE" w:rsidRPr="009533EE">
        <w:t>Mock</w:t>
      </w:r>
      <w:r w:rsidRPr="009533EE">
        <w:t xml:space="preserve"> up. Para mudar um corpo, tereis de mudar a estrutura mental e também a vontade do thetan de mantê</w:t>
      </w:r>
      <w:r w:rsidRPr="009533EE">
        <w:t xml:space="preserve">-lo na sua condição presente. O corpo submete-se primeiro à sua estrutura </w:t>
      </w:r>
      <w:r w:rsidR="009533EE" w:rsidRPr="009533EE">
        <w:t>eletrónica</w:t>
      </w:r>
      <w:r w:rsidRPr="009533EE">
        <w:t xml:space="preserve">, </w:t>
      </w:r>
      <w:r w:rsidR="009533EE" w:rsidRPr="009533EE">
        <w:t>i.e.,</w:t>
      </w:r>
      <w:r w:rsidRPr="009533EE">
        <w:t xml:space="preserve"> os pontos âncora. Ele é sólido apenas dentro destes espaços e aberrará a sua forma na ausência deles. Portanto a forma mais fácil de modificar um corpo é pôr o thet</w:t>
      </w:r>
      <w:r w:rsidRPr="009533EE">
        <w:t xml:space="preserve">an na vontade de manejar pontos âncora, então remediar escassez e abundância de pontos âncora e pôr os </w:t>
      </w:r>
      <w:r w:rsidR="009533EE" w:rsidRPr="009533EE">
        <w:t>atuais</w:t>
      </w:r>
      <w:r w:rsidRPr="009533EE">
        <w:t xml:space="preserve"> pontos âncora nas posições </w:t>
      </w:r>
      <w:r w:rsidR="009533EE" w:rsidRPr="009533EE">
        <w:t>ótimas</w:t>
      </w:r>
      <w:r w:rsidRPr="009533EE">
        <w:t>. As figuras de imagens mentais também influem o corpo influenciando os pontos âncora. Um fac-símile impõe-se a</w:t>
      </w:r>
      <w:r w:rsidRPr="009533EE">
        <w:t xml:space="preserve"> si próprio por campos magnéticos e correntes sobre o sistema de pontos âncora, dando origem a que o corpo mude de forma e tamanho. Os pontos âncora são bolas douradas. Se a pessoa estiver em boa forma, terá os seus pontos âncora de flanco a cerca de 22,5m</w:t>
      </w:r>
      <w:r w:rsidRPr="009533EE">
        <w:t xml:space="preserve">. Podeis pegar num, puxá-lo para fora da linha e a pessoa irá caminhar num </w:t>
      </w:r>
      <w:r w:rsidR="009533EE" w:rsidRPr="009533EE">
        <w:t>círculo</w:t>
      </w:r>
      <w:r w:rsidRPr="009533EE">
        <w:t>. Para consertar um braço partido tereis de tratar o havingness dos pontos âncora da parte atingida. Podeis ligar um braço no sítio errado mexendo nos seus pontos âncora.</w:t>
      </w:r>
    </w:p>
    <w:p w:rsidR="00000000" w:rsidRPr="009533EE" w:rsidRDefault="00254CBE" w:rsidP="009533EE"/>
    <w:p w:rsidR="00000000" w:rsidRPr="009533EE" w:rsidRDefault="00254CBE" w:rsidP="009533EE">
      <w:r w:rsidRPr="009533EE">
        <w:t>In</w:t>
      </w:r>
      <w:r w:rsidRPr="009533EE">
        <w:t xml:space="preserve">fluir na mente influenciando o corpo é apenas possível influenciando o havingness do thetan. Apenas podeis influenciar um thetan nesse sentido na medida em que isso influenciar abundâncias e </w:t>
      </w:r>
      <w:r w:rsidR="009533EE" w:rsidRPr="009533EE">
        <w:t>escassez</w:t>
      </w:r>
      <w:r w:rsidRPr="009533EE">
        <w:t xml:space="preserve"> de corpos. Se continuardes a tirar coisas às pessoas, </w:t>
      </w:r>
      <w:r w:rsidRPr="009533EE">
        <w:t>eventualmente elas irão morrer por falta de havingness. O ser vive num universo que é outra influência sintonizadora da mente e do corpo, não necessariamente do ser. Quando um incidente acontece ao corpo de uma pessoa ela faz uma figura disso e usa-a quand</w:t>
      </w:r>
      <w:r w:rsidRPr="009533EE">
        <w:t xml:space="preserve">o uma situação semelhante ocorre. Também a usa quando tem escassez de incidentes.  A capacidade do thetan não muda; apenas a sua vontade de viver aumenta ou diminui na </w:t>
      </w:r>
      <w:r w:rsidR="009533EE" w:rsidRPr="009533EE">
        <w:t>direta</w:t>
      </w:r>
      <w:r w:rsidRPr="009533EE">
        <w:t xml:space="preserve"> proporção da escassez ou abundância de coisas nas quais têm interesse. Esta esca</w:t>
      </w:r>
      <w:r w:rsidRPr="009533EE">
        <w:t xml:space="preserve">ssez e abundância influencia-os assim como a sua cultura. A cura para isto é pôr o indivíduo em comunicação com o isness de uma situação ou </w:t>
      </w:r>
      <w:r w:rsidR="009533EE" w:rsidRPr="009533EE">
        <w:t>objeto</w:t>
      </w:r>
      <w:r w:rsidRPr="009533EE">
        <w:t xml:space="preserve"> e deixá-lo voltar a familiarizar-se com isso. Então ele poderá conceber-se a si próprio capaz de experimenta</w:t>
      </w:r>
      <w:r w:rsidRPr="009533EE">
        <w:t xml:space="preserve">r novas experiências, vendo a coisa </w:t>
      </w:r>
      <w:r w:rsidR="009533EE" w:rsidRPr="009533EE">
        <w:t>diretamente</w:t>
      </w:r>
      <w:r w:rsidRPr="009533EE">
        <w:t>, etc., e assim a sua vida pode ser corrigida.</w:t>
      </w:r>
    </w:p>
    <w:p w:rsidR="00000000" w:rsidRPr="009533EE" w:rsidRDefault="00254CBE" w:rsidP="009533EE"/>
    <w:p w:rsidR="00000000" w:rsidRPr="009533EE" w:rsidRDefault="00254CBE" w:rsidP="009533EE">
      <w:r w:rsidRPr="009533EE">
        <w:t xml:space="preserve">Podemos ajustar o havingness de uma pessoa, a sua capacidade de conceber um isness e com ele comunicar, ajustando o número ou escassez de coisas. </w:t>
      </w:r>
    </w:p>
    <w:p w:rsidR="00000000" w:rsidRPr="009533EE" w:rsidRDefault="00254CBE" w:rsidP="009533EE"/>
    <w:p w:rsidR="00254CBE" w:rsidRPr="009533EE" w:rsidRDefault="00254CBE" w:rsidP="009533EE"/>
    <w:sectPr w:rsidR="00254CBE" w:rsidRPr="009533EE" w:rsidSect="009533EE">
      <w:headerReference w:type="even" r:id="rId7"/>
      <w:type w:val="continuous"/>
      <w:pgSz w:w="11907" w:h="16840" w:code="9"/>
      <w:pgMar w:top="1418" w:right="851" w:bottom="1418" w:left="1247" w:header="9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BE" w:rsidRDefault="00254CBE" w:rsidP="009533EE">
      <w:r>
        <w:separator/>
      </w:r>
    </w:p>
  </w:endnote>
  <w:endnote w:type="continuationSeparator" w:id="0">
    <w:p w:rsidR="00254CBE" w:rsidRDefault="00254CBE" w:rsidP="0095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BE" w:rsidRDefault="00254CBE" w:rsidP="009533EE">
      <w:r>
        <w:separator/>
      </w:r>
    </w:p>
  </w:footnote>
  <w:footnote w:type="continuationSeparator" w:id="0">
    <w:p w:rsidR="00254CBE" w:rsidRDefault="00254CBE" w:rsidP="0095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54CBE" w:rsidP="009533EE">
    <w:pPr>
      <w:pStyle w:val="Cabealho"/>
    </w:pPr>
    <w:r>
      <w:t>Curso de Au</w:t>
    </w:r>
    <w:r>
      <w:t>ditor Solo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Cabealho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pStyle w:val="Cabealho4"/>
      <w:lvlText w:val="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Cabealho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Cabealho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Cabealho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Cabealho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Cabealho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EE"/>
    <w:rsid w:val="00254CBE"/>
    <w:rsid w:val="009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BAD71"/>
  <w15:chartTrackingRefBased/>
  <w15:docId w15:val="{4D73ED6E-38C8-4125-A923-73BEF7AD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3EE"/>
    <w:pPr>
      <w:spacing w:after="120"/>
      <w:jc w:val="both"/>
    </w:pPr>
    <w:rPr>
      <w:rFonts w:ascii="Garamond" w:hAnsi="Garamond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abealho2">
    <w:name w:val="heading 2"/>
    <w:basedOn w:val="Normal"/>
    <w:next w:val="Normal"/>
    <w:qFormat/>
    <w:rsid w:val="009533EE"/>
    <w:pPr>
      <w:keepNext/>
      <w:spacing w:before="240" w:after="60"/>
      <w:jc w:val="center"/>
      <w:outlineLvl w:val="1"/>
    </w:pPr>
    <w:rPr>
      <w:b/>
      <w:sz w:val="28"/>
    </w:rPr>
  </w:style>
  <w:style w:type="paragraph" w:styleId="Cabealh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Cabealh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i/>
    </w:rPr>
  </w:style>
  <w:style w:type="paragraph" w:styleId="Cabealh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Cabealh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Cabealh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Cabealh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Cabealh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g">
    <w:name w:val="gg"/>
    <w:basedOn w:val="Normal"/>
    <w:pPr>
      <w:ind w:left="-567" w:right="-851" w:firstLine="567"/>
    </w:pPr>
    <w:rPr>
      <w:rFonts w:ascii="Arial" w:hAnsi="Arial"/>
    </w:rPr>
  </w:style>
  <w:style w:type="paragraph" w:customStyle="1" w:styleId="GG0">
    <w:name w:val="GG"/>
    <w:pPr>
      <w:ind w:left="-567" w:right="-851" w:firstLine="567"/>
    </w:pPr>
    <w:rPr>
      <w:rFonts w:ascii="Arial" w:hAnsi="Arial"/>
      <w:sz w:val="28"/>
      <w:lang w:val="pt-BR"/>
    </w:rPr>
  </w:style>
  <w:style w:type="paragraph" w:customStyle="1" w:styleId="Style1">
    <w:name w:val="Style1"/>
    <w:basedOn w:val="Normal"/>
    <w:pPr>
      <w:ind w:right="-851"/>
    </w:pPr>
    <w:rPr>
      <w:lang w:val="en-GB"/>
    </w:rPr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semiHidden/>
  </w:style>
  <w:style w:type="paragraph" w:styleId="Corpodetexto">
    <w:name w:val="Body Text"/>
    <w:basedOn w:val="Normal"/>
    <w:semiHidden/>
    <w:pPr>
      <w:spacing w:after="220" w:line="220" w:lineRule="atLeast"/>
      <w:ind w:left="1418"/>
    </w:pPr>
    <w:rPr>
      <w:rFonts w:ascii="Times New Roman" w:hAnsi="Times New Roman"/>
      <w:b/>
    </w:rPr>
  </w:style>
  <w:style w:type="paragraph" w:customStyle="1" w:styleId="SubtitleCover">
    <w:name w:val="Subtitle Cover"/>
    <w:basedOn w:val="TitleCover"/>
    <w:next w:val="Corpodetexto"/>
    <w:pPr>
      <w:spacing w:before="0"/>
      <w:ind w:left="1077" w:right="1678"/>
    </w:pPr>
    <w:rPr>
      <w:rFonts w:ascii="Times New Roman" w:hAnsi="Times New Roman"/>
      <w:b/>
      <w:i/>
      <w:spacing w:val="-20"/>
      <w:sz w:val="40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1800" w:line="240" w:lineRule="atLeast"/>
      <w:ind w:left="1080"/>
    </w:pPr>
    <w:rPr>
      <w:spacing w:val="-48"/>
      <w:kern w:val="28"/>
      <w:sz w:val="72"/>
      <w:lang w:val="en-GB"/>
    </w:rPr>
  </w:style>
  <w:style w:type="paragraph" w:customStyle="1" w:styleId="FooterEven">
    <w:name w:val="Footer Even"/>
    <w:basedOn w:val="Rodap"/>
    <w:pPr>
      <w:keepLines/>
      <w:pBdr>
        <w:top w:val="single" w:sz="6" w:space="1" w:color="auto"/>
      </w:pBdr>
      <w:tabs>
        <w:tab w:val="clear" w:pos="4153"/>
        <w:tab w:val="clear" w:pos="8306"/>
        <w:tab w:val="center" w:pos="4320"/>
        <w:tab w:val="right" w:pos="8309"/>
        <w:tab w:val="right" w:pos="8640"/>
      </w:tabs>
    </w:pPr>
    <w:rPr>
      <w:spacing w:val="-4"/>
      <w:sz w:val="20"/>
      <w:lang w:val="en-GB"/>
    </w:rPr>
  </w:style>
  <w:style w:type="paragraph" w:customStyle="1" w:styleId="FooterOdd">
    <w:name w:val="Footer Odd"/>
    <w:basedOn w:val="Rodap"/>
    <w:pPr>
      <w:keepLines/>
      <w:pBdr>
        <w:top w:val="single" w:sz="6" w:space="1" w:color="auto"/>
      </w:pBdr>
      <w:tabs>
        <w:tab w:val="clear" w:pos="4153"/>
        <w:tab w:val="clear" w:pos="8306"/>
        <w:tab w:val="center" w:pos="4320"/>
        <w:tab w:val="right" w:pos="8309"/>
        <w:tab w:val="right" w:pos="8640"/>
      </w:tabs>
    </w:pPr>
    <w:rPr>
      <w:spacing w:val="-4"/>
      <w:sz w:val="20"/>
      <w:lang w:val="en-GB"/>
    </w:rPr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1080"/>
    </w:pPr>
    <w:rPr>
      <w:rFonts w:ascii="Times New Roman" w:hAnsi="Times New Roman"/>
      <w:b/>
      <w:spacing w:val="-30"/>
      <w:kern w:val="28"/>
      <w:sz w:val="6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1645</Words>
  <Characters>8886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SOMENTE orgs. avançadas</vt:lpstr>
    </vt:vector>
  </TitlesOfParts>
  <Company>FZ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SOMENTE orgs. avançadas</dc:title>
  <dc:subject/>
  <dc:creator>josé moreira</dc:creator>
  <cp:keywords/>
  <dc:description/>
  <cp:lastModifiedBy>benito ramalho</cp:lastModifiedBy>
  <cp:revision>2</cp:revision>
  <cp:lastPrinted>1601-01-01T00:00:00Z</cp:lastPrinted>
  <dcterms:created xsi:type="dcterms:W3CDTF">2018-04-27T19:32:00Z</dcterms:created>
  <dcterms:modified xsi:type="dcterms:W3CDTF">2018-04-27T19:32:00Z</dcterms:modified>
</cp:coreProperties>
</file>