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7A" w:rsidRPr="00073484" w:rsidRDefault="00D1127A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1D5F2C"/>
        </w:rPr>
      </w:pPr>
      <w:r w:rsidRPr="00073484">
        <w:rPr>
          <w:rFonts w:ascii="Revival565BT-Bold" w:hAnsi="Revival565BT-Bold" w:cs="Revival565BT-Bold"/>
          <w:b/>
          <w:bCs/>
          <w:color w:val="1D5F2C"/>
        </w:rPr>
        <w:t>GABINETE DE COMUNICAÇÕES HUBBARD</w:t>
      </w:r>
    </w:p>
    <w:p w:rsidR="00D1127A" w:rsidRPr="00073484" w:rsidRDefault="00D1127A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1D5F2C"/>
        </w:rPr>
      </w:pPr>
      <w:r w:rsidRPr="00073484">
        <w:rPr>
          <w:rFonts w:ascii="Revival565BT-Bold" w:hAnsi="Revival565BT-Bold" w:cs="Revival565BT-Bold"/>
          <w:b/>
          <w:bCs/>
          <w:color w:val="1D5F2C"/>
        </w:rPr>
        <w:t xml:space="preserve">SAINT HILL MANOR, EAST </w:t>
      </w:r>
      <w:smartTag w:uri="urn:schemas-microsoft-com:office:smarttags" w:element="place">
        <w:smartTag w:uri="urn:schemas-microsoft-com:office:smarttags" w:element="City">
          <w:r w:rsidRPr="00073484">
            <w:rPr>
              <w:rFonts w:ascii="Revival565BT-Bold" w:hAnsi="Revival565BT-Bold" w:cs="Revival565BT-Bold"/>
              <w:b/>
              <w:bCs/>
              <w:color w:val="1D5F2C"/>
            </w:rPr>
            <w:t>GRINSTEAD</w:t>
          </w:r>
        </w:smartTag>
        <w:r w:rsidRPr="00073484">
          <w:rPr>
            <w:rFonts w:ascii="Revival565BT-Bold" w:hAnsi="Revival565BT-Bold" w:cs="Revival565BT-Bold"/>
            <w:b/>
            <w:bCs/>
            <w:color w:val="1D5F2C"/>
          </w:rPr>
          <w:t xml:space="preserve">, </w:t>
        </w:r>
        <w:smartTag w:uri="urn:schemas-microsoft-com:office:smarttags" w:element="country-region">
          <w:r w:rsidRPr="00073484">
            <w:rPr>
              <w:rFonts w:ascii="Revival565BT-Bold" w:hAnsi="Revival565BT-Bold" w:cs="Revival565BT-Bold"/>
              <w:b/>
              <w:bCs/>
              <w:color w:val="1D5F2C"/>
            </w:rPr>
            <w:t>SUSSEX</w:t>
          </w:r>
        </w:smartTag>
      </w:smartTag>
    </w:p>
    <w:p w:rsidR="00D1127A" w:rsidRPr="00073484" w:rsidRDefault="00D1127A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1D5F2C"/>
        </w:rPr>
      </w:pPr>
      <w:r w:rsidRPr="00073484">
        <w:rPr>
          <w:rFonts w:ascii="Revival565BT-Bold" w:hAnsi="Revival565BT-Bold" w:cs="Revival565BT-Bold"/>
          <w:b/>
          <w:bCs/>
          <w:color w:val="1D5F2C"/>
        </w:rPr>
        <w:t>CARTA DE POLÍTICA DO HCO DE 24 DE JANEIRO DE 1969</w:t>
      </w:r>
    </w:p>
    <w:p w:rsidR="00D1127A" w:rsidRPr="00073484" w:rsidRDefault="00D93B71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1D5F2C"/>
        </w:rPr>
      </w:pPr>
      <w:r w:rsidRPr="00073484">
        <w:rPr>
          <w:rFonts w:ascii="Revival565BT-Bold" w:hAnsi="Revival565BT-Bold" w:cs="Revival565BT-Bold"/>
          <w:b/>
          <w:bCs/>
          <w:color w:val="1D5F2C"/>
        </w:rPr>
        <w:t>EMISSÃO</w:t>
      </w:r>
      <w:r w:rsidR="00D1127A" w:rsidRPr="00073484">
        <w:rPr>
          <w:rFonts w:ascii="Revival565BT-Bold" w:hAnsi="Revival565BT-Bold" w:cs="Revival565BT-Bold"/>
          <w:b/>
          <w:bCs/>
          <w:color w:val="1D5F2C"/>
        </w:rPr>
        <w:t xml:space="preserve"> II</w:t>
      </w:r>
    </w:p>
    <w:p w:rsidR="00D1127A" w:rsidRPr="00073484" w:rsidRDefault="00073484" w:rsidP="00D1127A">
      <w:pPr>
        <w:autoSpaceDE w:val="0"/>
        <w:autoSpaceDN w:val="0"/>
        <w:adjustRightInd w:val="0"/>
        <w:rPr>
          <w:rFonts w:ascii="Revival565BT-Bold" w:hAnsi="Revival565BT-Bold" w:cs="Revival565BT-Bold"/>
          <w:b/>
          <w:bCs/>
          <w:color w:val="1D5F2C"/>
          <w:sz w:val="13"/>
          <w:szCs w:val="13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M</w:t>
      </w:r>
      <w:r w:rsidRPr="00073484">
        <w:rPr>
          <w:rFonts w:ascii="Revival565BT-Bold" w:hAnsi="Revival565BT-Bold" w:cs="Revival565BT-Bold"/>
          <w:b/>
          <w:bCs/>
          <w:color w:val="1D5F2C"/>
          <w:sz w:val="13"/>
          <w:szCs w:val="13"/>
        </w:rPr>
        <w:t>IMEOGRAFAR</w:t>
      </w:r>
    </w:p>
    <w:p w:rsidR="00D1127A" w:rsidRPr="00073484" w:rsidRDefault="00D1127A" w:rsidP="00D1127A">
      <w:pPr>
        <w:autoSpaceDE w:val="0"/>
        <w:autoSpaceDN w:val="0"/>
        <w:adjustRightInd w:val="0"/>
        <w:rPr>
          <w:rFonts w:ascii="Revival565BT-Bold" w:hAnsi="Revival565BT-Bold" w:cs="Revival565BT-Bold"/>
          <w:b/>
          <w:bCs/>
          <w:color w:val="1D5F2C"/>
          <w:sz w:val="13"/>
          <w:szCs w:val="13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G</w:t>
      </w:r>
      <w:r w:rsidRPr="00073484">
        <w:rPr>
          <w:rFonts w:ascii="Revival565BT-Bold" w:hAnsi="Revival565BT-Bold" w:cs="Revival565BT-Bold"/>
          <w:b/>
          <w:bCs/>
          <w:color w:val="1D5F2C"/>
          <w:sz w:val="13"/>
          <w:szCs w:val="13"/>
        </w:rPr>
        <w:t>UNG</w:t>
      </w: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-H</w:t>
      </w:r>
      <w:r w:rsidRPr="00073484">
        <w:rPr>
          <w:rFonts w:ascii="Revival565BT-Bold" w:hAnsi="Revival565BT-Bold" w:cs="Revival565BT-Bold"/>
          <w:b/>
          <w:bCs/>
          <w:color w:val="1D5F2C"/>
          <w:sz w:val="13"/>
          <w:szCs w:val="13"/>
        </w:rPr>
        <w:t>O</w:t>
      </w:r>
    </w:p>
    <w:p w:rsidR="00D1127A" w:rsidRPr="00073484" w:rsidRDefault="00D1127A" w:rsidP="00D1127A">
      <w:pPr>
        <w:autoSpaceDE w:val="0"/>
        <w:autoSpaceDN w:val="0"/>
        <w:adjustRightInd w:val="0"/>
        <w:rPr>
          <w:rFonts w:ascii="Revival565BT-Bold" w:hAnsi="Revival565BT-Bold" w:cs="Revival565BT-Bold"/>
          <w:b/>
          <w:bCs/>
          <w:color w:val="1D5F2C"/>
          <w:sz w:val="17"/>
          <w:szCs w:val="17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FSM</w:t>
      </w:r>
    </w:p>
    <w:p w:rsidR="00D1127A" w:rsidRPr="00073484" w:rsidRDefault="00D1127A" w:rsidP="00D1127A">
      <w:pPr>
        <w:autoSpaceDE w:val="0"/>
        <w:autoSpaceDN w:val="0"/>
        <w:adjustRightInd w:val="0"/>
        <w:rPr>
          <w:rFonts w:ascii="Revival565BT-Bold" w:hAnsi="Revival565BT-Bold" w:cs="Revival565BT-Bold"/>
          <w:b/>
          <w:bCs/>
          <w:color w:val="1D5F2C"/>
          <w:sz w:val="13"/>
          <w:szCs w:val="13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D</w:t>
      </w:r>
      <w:r w:rsidRPr="00073484">
        <w:rPr>
          <w:rFonts w:ascii="Revival565BT-Bold" w:hAnsi="Revival565BT-Bold" w:cs="Revival565BT-Bold"/>
          <w:b/>
          <w:bCs/>
          <w:color w:val="1D5F2C"/>
          <w:sz w:val="13"/>
          <w:szCs w:val="13"/>
        </w:rPr>
        <w:t xml:space="preserve">IVISÕES </w:t>
      </w: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P</w:t>
      </w:r>
      <w:r w:rsidRPr="00073484">
        <w:rPr>
          <w:rFonts w:ascii="Revival565BT-Bold" w:hAnsi="Revival565BT-Bold" w:cs="Revival565BT-Bold"/>
          <w:b/>
          <w:bCs/>
          <w:color w:val="1D5F2C"/>
          <w:sz w:val="13"/>
          <w:szCs w:val="13"/>
        </w:rPr>
        <w:t>ÚBLICAS</w:t>
      </w:r>
    </w:p>
    <w:p w:rsidR="00D1127A" w:rsidRPr="00073484" w:rsidRDefault="00D1127A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i/>
          <w:color w:val="1D5F2C"/>
          <w:sz w:val="18"/>
          <w:szCs w:val="18"/>
        </w:rPr>
      </w:pPr>
      <w:r w:rsidRPr="00073484">
        <w:rPr>
          <w:rFonts w:ascii="Revival565BT-Bold" w:hAnsi="Revival565BT-Bold" w:cs="Revival565BT-Bold"/>
          <w:b/>
          <w:bCs/>
          <w:i/>
          <w:color w:val="1D5F2C"/>
          <w:sz w:val="22"/>
          <w:szCs w:val="22"/>
        </w:rPr>
        <w:t>S</w:t>
      </w:r>
      <w:r w:rsidRPr="00073484">
        <w:rPr>
          <w:rFonts w:ascii="Revival565BT-Bold" w:hAnsi="Revival565BT-Bold" w:cs="Revival565BT-Bold"/>
          <w:b/>
          <w:bCs/>
          <w:i/>
          <w:color w:val="1D5F2C"/>
          <w:sz w:val="18"/>
          <w:szCs w:val="18"/>
        </w:rPr>
        <w:t xml:space="preserve">ÉRIE DE </w:t>
      </w:r>
      <w:r w:rsidRPr="00073484">
        <w:rPr>
          <w:rFonts w:ascii="Revival565BT-Bold" w:hAnsi="Revival565BT-Bold" w:cs="Revival565BT-Bold"/>
          <w:b/>
          <w:bCs/>
          <w:i/>
          <w:color w:val="1D5F2C"/>
          <w:sz w:val="22"/>
          <w:szCs w:val="22"/>
        </w:rPr>
        <w:t>M</w:t>
      </w:r>
      <w:r w:rsidRPr="00073484">
        <w:rPr>
          <w:rFonts w:ascii="Revival565BT-Bold" w:hAnsi="Revival565BT-Bold" w:cs="Revival565BT-Bold"/>
          <w:b/>
          <w:bCs/>
          <w:i/>
          <w:color w:val="1D5F2C"/>
          <w:sz w:val="18"/>
          <w:szCs w:val="18"/>
        </w:rPr>
        <w:t>ETAS</w:t>
      </w:r>
      <w:r w:rsidR="008360DA" w:rsidRPr="00073484">
        <w:rPr>
          <w:rFonts w:ascii="Revival565BT-Bold" w:hAnsi="Revival565BT-Bold" w:cs="Revival565BT-Bold"/>
          <w:b/>
          <w:bCs/>
          <w:i/>
          <w:color w:val="1D5F2C"/>
          <w:sz w:val="22"/>
          <w:szCs w:val="22"/>
        </w:rPr>
        <w:t xml:space="preserve"> N.º 5</w:t>
      </w:r>
    </w:p>
    <w:p w:rsidR="00D1127A" w:rsidRPr="00073484" w:rsidRDefault="00D1127A" w:rsidP="008360DA">
      <w:pPr>
        <w:autoSpaceDE w:val="0"/>
        <w:autoSpaceDN w:val="0"/>
        <w:adjustRightInd w:val="0"/>
        <w:jc w:val="center"/>
        <w:rPr>
          <w:rFonts w:ascii="Revival565BT-Bold" w:hAnsi="Revival565BT-Bold" w:cs="Revival565BT-Bold"/>
          <w:b/>
          <w:bCs/>
          <w:color w:val="1D5F2C"/>
          <w:sz w:val="29"/>
          <w:szCs w:val="29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29"/>
          <w:szCs w:val="29"/>
        </w:rPr>
        <w:t>PROPÓSITO E METAS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>Dos dados de OT VIII s</w:t>
      </w:r>
      <w:r w:rsidR="008360DA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>iu al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gum material que não pode ser </w:t>
      </w:r>
      <w:r w:rsidR="007C373C" w:rsidRPr="00073484">
        <w:rPr>
          <w:rFonts w:ascii="BerkeleyOEC-Medium" w:hAnsi="BerkeleyOEC-Medium" w:cs="BerkeleyOEC-Medium"/>
          <w:color w:val="1D5F2C"/>
        </w:rPr>
        <w:t>re</w:t>
      </w:r>
      <w:r w:rsidR="008360DA" w:rsidRPr="00073484">
        <w:rPr>
          <w:rFonts w:ascii="BerkeleyOEC-Medium" w:hAnsi="BerkeleyOEC-Medium" w:cs="BerkeleyOEC-Medium"/>
          <w:color w:val="1D5F2C"/>
        </w:rPr>
        <w:t>meti</w:t>
      </w:r>
      <w:r w:rsidRPr="00073484">
        <w:rPr>
          <w:rFonts w:ascii="BerkeleyOEC-Medium" w:hAnsi="BerkeleyOEC-Medium" w:cs="BerkeleyOEC-Medium"/>
          <w:color w:val="1D5F2C"/>
        </w:rPr>
        <w:t xml:space="preserve">do 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a </w:t>
      </w:r>
      <w:r w:rsidRPr="00073484">
        <w:rPr>
          <w:rFonts w:ascii="BerkeleyOEC-Medium" w:hAnsi="BerkeleyOEC-Medium" w:cs="BerkeleyOEC-Medium"/>
          <w:color w:val="1D5F2C"/>
        </w:rPr>
        <w:t>esse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nível. É menor para esse nível, mas muito importante para as nossas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operações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A razão pela qual nos </w:t>
      </w:r>
      <w:r w:rsidR="008360DA" w:rsidRPr="00073484">
        <w:rPr>
          <w:rFonts w:ascii="BerkeleyOEC-Medium" w:hAnsi="BerkeleyOEC-Medium" w:cs="BerkeleyOEC-Medium"/>
          <w:color w:val="1D5F2C"/>
        </w:rPr>
        <w:t>ataca</w:t>
      </w:r>
      <w:r w:rsidRPr="00073484">
        <w:rPr>
          <w:rFonts w:ascii="BerkeleyOEC-Medium" w:hAnsi="BerkeleyOEC-Medium" w:cs="BerkeleyOEC-Medium"/>
          <w:color w:val="1D5F2C"/>
        </w:rPr>
        <w:t xml:space="preserve">m, 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quando </w:t>
      </w:r>
      <w:r w:rsidRPr="00073484">
        <w:rPr>
          <w:rFonts w:ascii="BerkeleyOEC-Medium" w:hAnsi="BerkeleyOEC-Medium" w:cs="BerkeleyOEC-Medium"/>
          <w:color w:val="1D5F2C"/>
        </w:rPr>
        <w:t xml:space="preserve">nos </w:t>
      </w:r>
      <w:r w:rsidR="008360DA" w:rsidRPr="00073484">
        <w:rPr>
          <w:rFonts w:ascii="BerkeleyOEC-Medium" w:hAnsi="BerkeleyOEC-Medium" w:cs="BerkeleyOEC-Medium"/>
          <w:color w:val="1D5F2C"/>
        </w:rPr>
        <w:t>ataca</w:t>
      </w:r>
      <w:r w:rsidRPr="00073484">
        <w:rPr>
          <w:rFonts w:ascii="BerkeleyOEC-Medium" w:hAnsi="BerkeleyOEC-Medium" w:cs="BerkeleyOEC-Medium"/>
          <w:color w:val="1D5F2C"/>
        </w:rPr>
        <w:t>m, está</w:t>
      </w:r>
      <w:r w:rsidR="008360DA" w:rsidRPr="00073484">
        <w:rPr>
          <w:rFonts w:ascii="BerkeleyOEC-Medium" w:hAnsi="BerkeleyOEC-Medium" w:cs="BerkeleyOEC-Medium"/>
          <w:color w:val="1D5F2C"/>
        </w:rPr>
        <w:t>,</w:t>
      </w:r>
      <w:r w:rsidRPr="00073484">
        <w:rPr>
          <w:rFonts w:ascii="BerkeleyOEC-Medium" w:hAnsi="BerkeleyOEC-Medium" w:cs="BerkeleyOEC-Medium"/>
          <w:color w:val="1D5F2C"/>
        </w:rPr>
        <w:t xml:space="preserve"> na sua maior parte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, </w:t>
      </w:r>
      <w:r w:rsidRPr="00073484">
        <w:rPr>
          <w:rFonts w:ascii="BerkeleyOEC-Medium" w:hAnsi="BerkeleyOEC-Medium" w:cs="BerkeleyOEC-Medium"/>
          <w:color w:val="1D5F2C"/>
        </w:rPr>
        <w:t>nos propósitos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Os propósitos falham muitas vezes e acabam em </w:t>
      </w:r>
      <w:r w:rsidRPr="00073484">
        <w:rPr>
          <w:rFonts w:ascii="BerkeleyOEC-Italic" w:hAnsi="BerkeleyOEC-Italic" w:cs="BerkeleyOEC-Italic"/>
          <w:i/>
          <w:iCs/>
          <w:color w:val="1D5F2C"/>
        </w:rPr>
        <w:t>paragens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>Os propósitos parados podem depois ser dramatizados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Em Cientologia usamos (muito </w:t>
      </w:r>
      <w:r w:rsidR="00073484" w:rsidRPr="00073484">
        <w:rPr>
          <w:rFonts w:ascii="BerkeleyOEC-Medium" w:hAnsi="BerkeleyOEC-Medium" w:cs="BerkeleyOEC-Medium"/>
          <w:color w:val="1D5F2C"/>
        </w:rPr>
        <w:t>corretamente</w:t>
      </w:r>
      <w:r w:rsidRPr="00073484">
        <w:rPr>
          <w:rFonts w:ascii="BerkeleyOEC-Medium" w:hAnsi="BerkeleyOEC-Medium" w:cs="BerkeleyOEC-Medium"/>
          <w:color w:val="1D5F2C"/>
        </w:rPr>
        <w:t>) a palavra LIBERDADE. Embora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não seja o propósito mais básico, SER LIVRE é um propósito comum a todos os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thetans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>Isto ten</w:t>
      </w:r>
      <w:r w:rsidR="008360DA" w:rsidRPr="00073484">
        <w:rPr>
          <w:rFonts w:ascii="BerkeleyOEC-Medium" w:hAnsi="BerkeleyOEC-Medium" w:cs="BerkeleyOEC-Medium"/>
          <w:color w:val="1D5F2C"/>
        </w:rPr>
        <w:t>de</w:t>
      </w:r>
      <w:r w:rsidRPr="00073484">
        <w:rPr>
          <w:rFonts w:ascii="BerkeleyOEC-Medium" w:hAnsi="BerkeleyOEC-Medium" w:cs="BerkeleyOEC-Medium"/>
          <w:color w:val="1D5F2C"/>
        </w:rPr>
        <w:t xml:space="preserve"> a 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restimular </w:t>
      </w:r>
      <w:r w:rsidR="008360DA" w:rsidRPr="00073484">
        <w:rPr>
          <w:rFonts w:ascii="BerkeleyOEC-Medium" w:hAnsi="BerkeleyOEC-Medium" w:cs="BerkeleyOEC-Medium"/>
          <w:color w:val="1D5F2C"/>
        </w:rPr>
        <w:t>(</w:t>
      </w:r>
      <w:r w:rsidR="00782E48" w:rsidRPr="00073484">
        <w:rPr>
          <w:rFonts w:ascii="BerkeleyOEC-Medium" w:hAnsi="BerkeleyOEC-Medium" w:cs="BerkeleyOEC-Medium"/>
          <w:color w:val="1D5F2C"/>
        </w:rPr>
        <w:t>fazer key-in</w:t>
      </w:r>
      <w:r w:rsidR="008360DA" w:rsidRPr="00073484">
        <w:rPr>
          <w:rFonts w:ascii="BerkeleyOEC-Medium" w:hAnsi="BerkeleyOEC-Medium" w:cs="BerkeleyOEC-Medium"/>
          <w:color w:val="1D5F2C"/>
        </w:rPr>
        <w:t>) n</w:t>
      </w:r>
      <w:r w:rsidRPr="00073484">
        <w:rPr>
          <w:rFonts w:ascii="BerkeleyOEC-Medium" w:hAnsi="BerkeleyOEC-Medium" w:cs="BerkeleyOEC-Medium"/>
          <w:color w:val="1D5F2C"/>
        </w:rPr>
        <w:t xml:space="preserve">algumas pessoas </w:t>
      </w:r>
      <w:r w:rsidR="00840CD9" w:rsidRPr="00073484">
        <w:rPr>
          <w:rFonts w:ascii="BerkeleyOEC-Medium" w:hAnsi="BerkeleyOEC-Medium" w:cs="BerkeleyOEC-Medium"/>
          <w:color w:val="1D5F2C"/>
        </w:rPr>
        <w:t>uma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840CD9" w:rsidRPr="00073484">
        <w:rPr>
          <w:rFonts w:ascii="BerkeleyOEC-Medium" w:hAnsi="BerkeleyOEC-Medium" w:cs="BerkeleyOEC-Medium"/>
          <w:color w:val="1D5F2C"/>
        </w:rPr>
        <w:t>paragem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quanto a </w:t>
      </w:r>
      <w:r w:rsidRPr="00073484">
        <w:rPr>
          <w:rFonts w:ascii="BerkeleyOEC-Medium" w:hAnsi="BerkeleyOEC-Medium" w:cs="BerkeleyOEC-Medium"/>
          <w:color w:val="1D5F2C"/>
        </w:rPr>
        <w:t>ser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livre</w:t>
      </w:r>
      <w:r w:rsidRPr="00073484">
        <w:rPr>
          <w:rFonts w:ascii="BerkeleyOEC-Medium" w:hAnsi="BerkeleyOEC-Medium" w:cs="BerkeleyOEC-Medium"/>
          <w:color w:val="1D5F2C"/>
        </w:rPr>
        <w:t xml:space="preserve">. </w:t>
      </w:r>
      <w:r w:rsidR="00840CD9" w:rsidRPr="00073484">
        <w:rPr>
          <w:rFonts w:ascii="BerkeleyOEC-Medium" w:hAnsi="BerkeleyOEC-Medium" w:cs="BerkeleyOEC-Medium"/>
          <w:color w:val="1D5F2C"/>
        </w:rPr>
        <w:t>Elas próprias queriam</w:t>
      </w:r>
      <w:r w:rsidRPr="00073484">
        <w:rPr>
          <w:rFonts w:ascii="BerkeleyOEC-Medium" w:hAnsi="BerkeleyOEC-Medium" w:cs="BerkeleyOEC-Medium"/>
          <w:color w:val="1D5F2C"/>
        </w:rPr>
        <w:t xml:space="preserve"> ser livres. </w:t>
      </w:r>
      <w:r w:rsidR="00782E48" w:rsidRPr="00073484">
        <w:rPr>
          <w:rFonts w:ascii="BerkeleyOEC-Medium" w:hAnsi="BerkeleyOEC-Medium" w:cs="BerkeleyOEC-Medium"/>
          <w:color w:val="1D5F2C"/>
        </w:rPr>
        <w:t>F</w:t>
      </w:r>
      <w:r w:rsidRPr="00073484">
        <w:rPr>
          <w:rFonts w:ascii="BerkeleyOEC-Medium" w:hAnsi="BerkeleyOEC-Medium" w:cs="BerkeleyOEC-Medium"/>
          <w:color w:val="1D5F2C"/>
        </w:rPr>
        <w:t>oram parad</w:t>
      </w:r>
      <w:r w:rsidR="00782E48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>s, dramatizaram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="00782E48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 xml:space="preserve"> PARA</w:t>
      </w:r>
      <w:r w:rsidR="00782E48" w:rsidRPr="00073484">
        <w:rPr>
          <w:rFonts w:ascii="BerkeleyOEC-Medium" w:hAnsi="BerkeleyOEC-Medium" w:cs="BerkeleyOEC-Medium"/>
          <w:color w:val="1D5F2C"/>
        </w:rPr>
        <w:t>GEM,</w:t>
      </w:r>
      <w:r w:rsidRPr="00073484">
        <w:rPr>
          <w:rFonts w:ascii="BerkeleyOEC-Medium" w:hAnsi="BerkeleyOEC-Medium" w:cs="BerkeleyOEC-Medium"/>
          <w:color w:val="1D5F2C"/>
        </w:rPr>
        <w:t xml:space="preserve"> depois tentam parar-nos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 a nós</w:t>
      </w:r>
      <w:r w:rsidRPr="00073484">
        <w:rPr>
          <w:rFonts w:ascii="BerkeleyOEC-Medium" w:hAnsi="BerkeleyOEC-Medium" w:cs="BerkeleyOEC-Medium"/>
          <w:color w:val="1D5F2C"/>
        </w:rPr>
        <w:t xml:space="preserve">. Nós </w:t>
      </w:r>
      <w:r w:rsidR="00073484" w:rsidRPr="00073484">
        <w:rPr>
          <w:rFonts w:ascii="BerkeleyOEC-Medium" w:hAnsi="BerkeleyOEC-Medium" w:cs="BerkeleyOEC-Medium"/>
          <w:color w:val="1D5F2C"/>
        </w:rPr>
        <w:t>reestimulámos</w:t>
      </w:r>
      <w:r w:rsidRPr="00073484">
        <w:rPr>
          <w:rFonts w:ascii="BerkeleyOEC-Medium" w:hAnsi="BerkeleyOEC-Medium" w:cs="BerkeleyOEC-Medium"/>
          <w:color w:val="1D5F2C"/>
        </w:rPr>
        <w:t xml:space="preserve"> (fizemos key-in)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o seu próprio propósito de serem livres ou de libertar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 outros,</w:t>
      </w:r>
      <w:r w:rsidRPr="00073484">
        <w:rPr>
          <w:rFonts w:ascii="BerkeleyOEC-Medium" w:hAnsi="BerkeleyOEC-Medium" w:cs="BerkeleyOEC-Medium"/>
          <w:color w:val="1D5F2C"/>
        </w:rPr>
        <w:t xml:space="preserve"> e 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quando </w:t>
      </w:r>
      <w:r w:rsidRPr="00073484">
        <w:rPr>
          <w:rFonts w:ascii="BerkeleyOEC-Medium" w:hAnsi="BerkeleyOEC-Medium" w:cs="BerkeleyOEC-Medium"/>
          <w:color w:val="1D5F2C"/>
        </w:rPr>
        <w:t>s</w:t>
      </w:r>
      <w:r w:rsidR="00782E48" w:rsidRPr="00073484">
        <w:rPr>
          <w:rFonts w:ascii="BerkeleyOEC-Medium" w:hAnsi="BerkeleyOEC-Medium" w:cs="BerkeleyOEC-Medium"/>
          <w:color w:val="1D5F2C"/>
        </w:rPr>
        <w:t>omos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782E48" w:rsidRPr="00073484">
        <w:rPr>
          <w:rFonts w:ascii="BerkeleyOEC-Medium" w:hAnsi="BerkeleyOEC-Medium" w:cs="BerkeleyOEC-Medium"/>
          <w:color w:val="1D5F2C"/>
        </w:rPr>
        <w:t>contrariados</w:t>
      </w:r>
      <w:r w:rsidRPr="00073484">
        <w:rPr>
          <w:rFonts w:ascii="BerkeleyOEC-Medium" w:hAnsi="BerkeleyOEC-Medium" w:cs="BerkeleyOEC-Medium"/>
          <w:color w:val="1D5F2C"/>
        </w:rPr>
        <w:t xml:space="preserve">, 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elas </w:t>
      </w:r>
      <w:r w:rsidRPr="00073484">
        <w:rPr>
          <w:rFonts w:ascii="BerkeleyOEC-Medium" w:hAnsi="BerkeleyOEC-Medium" w:cs="BerkeleyOEC-Medium"/>
          <w:color w:val="1D5F2C"/>
        </w:rPr>
        <w:t xml:space="preserve">dramatizam </w:t>
      </w:r>
      <w:r w:rsidR="00782E48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 xml:space="preserve"> para</w:t>
      </w:r>
      <w:r w:rsidR="00782E48" w:rsidRPr="00073484">
        <w:rPr>
          <w:rFonts w:ascii="BerkeleyOEC-Medium" w:hAnsi="BerkeleyOEC-Medium" w:cs="BerkeleyOEC-Medium"/>
          <w:color w:val="1D5F2C"/>
        </w:rPr>
        <w:t>gem</w:t>
      </w:r>
      <w:r w:rsidRPr="00073484">
        <w:rPr>
          <w:rFonts w:ascii="BerkeleyOEC-Medium" w:hAnsi="BerkeleyOEC-Medium" w:cs="BerkeleyOEC-Medium"/>
          <w:color w:val="1D5F2C"/>
        </w:rPr>
        <w:t xml:space="preserve"> ou o desacordo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Além disso, quando não </w:t>
      </w:r>
      <w:r w:rsidR="00073484" w:rsidRPr="00073484">
        <w:rPr>
          <w:rFonts w:ascii="BerkeleyOEC-Medium" w:hAnsi="BerkeleyOEC-Medium" w:cs="BerkeleyOEC-Medium"/>
          <w:color w:val="1D5F2C"/>
        </w:rPr>
        <w:t>reestimulámos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782E48" w:rsidRPr="00073484">
        <w:rPr>
          <w:rFonts w:ascii="BerkeleyOEC-Medium" w:hAnsi="BerkeleyOEC-Medium" w:cs="BerkeleyOEC-Medium"/>
          <w:color w:val="1D5F2C"/>
        </w:rPr>
        <w:t>só a</w:t>
      </w:r>
      <w:r w:rsidRPr="00073484">
        <w:rPr>
          <w:rFonts w:ascii="BerkeleyOEC-Medium" w:hAnsi="BerkeleyOEC-Medium" w:cs="BerkeleyOEC-Medium"/>
          <w:color w:val="1D5F2C"/>
        </w:rPr>
        <w:t xml:space="preserve"> para</w:t>
      </w:r>
      <w:r w:rsidR="00782E48" w:rsidRPr="00073484">
        <w:rPr>
          <w:rFonts w:ascii="BerkeleyOEC-Medium" w:hAnsi="BerkeleyOEC-Medium" w:cs="BerkeleyOEC-Medium"/>
          <w:color w:val="1D5F2C"/>
        </w:rPr>
        <w:t>gem</w:t>
      </w:r>
      <w:r w:rsidRPr="00073484">
        <w:rPr>
          <w:rFonts w:ascii="BerkeleyOEC-Medium" w:hAnsi="BerkeleyOEC-Medium" w:cs="BerkeleyOEC-Medium"/>
          <w:color w:val="1D5F2C"/>
        </w:rPr>
        <w:t>, mas nos opomos e a negamos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="00782E48" w:rsidRPr="00073484">
        <w:rPr>
          <w:rFonts w:ascii="BerkeleyOEC-Medium" w:hAnsi="BerkeleyOEC-Medium" w:cs="BerkeleyOEC-Medium"/>
          <w:color w:val="1D5F2C"/>
        </w:rPr>
        <w:t>a ela</w:t>
      </w:r>
      <w:r w:rsidR="00782E48" w:rsidRPr="00073484">
        <w:rPr>
          <w:rFonts w:ascii="BerkeleyOEC-Italic" w:hAnsi="BerkeleyOEC-Italic" w:cs="BerkeleyOEC-Italic"/>
          <w:i/>
          <w:iCs/>
          <w:color w:val="1D5F2C"/>
        </w:rPr>
        <w:t xml:space="preserve"> </w:t>
      </w:r>
      <w:r w:rsidRPr="00073484">
        <w:rPr>
          <w:rFonts w:ascii="BerkeleyOEC-Italic" w:hAnsi="BerkeleyOEC-Italic" w:cs="BerkeleyOEC-Italic"/>
          <w:i/>
          <w:iCs/>
          <w:color w:val="1D5F2C"/>
        </w:rPr>
        <w:t>também</w:t>
      </w:r>
      <w:r w:rsidRPr="00073484">
        <w:rPr>
          <w:rFonts w:ascii="BerkeleyOEC-Medium" w:hAnsi="BerkeleyOEC-Medium" w:cs="BerkeleyOEC-Medium"/>
          <w:color w:val="1D5F2C"/>
        </w:rPr>
        <w:t>, ganhamos um inimigo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  <w:r w:rsidR="00782E48" w:rsidRPr="00073484">
        <w:rPr>
          <w:rFonts w:ascii="BerkeleyOEC-Medium" w:hAnsi="BerkeleyOEC-Medium" w:cs="BerkeleyOEC-Medium"/>
          <w:color w:val="1D5F2C"/>
        </w:rPr>
        <w:t xml:space="preserve"> 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Estamos então a parar os </w:t>
      </w:r>
      <w:r w:rsidR="00A64D7C" w:rsidRPr="00073484">
        <w:rPr>
          <w:rFonts w:ascii="BerkeleyOEC-Medium" w:hAnsi="BerkeleyOEC-Medium" w:cs="BerkeleyOEC-Medium"/>
          <w:color w:val="1D5F2C"/>
        </w:rPr>
        <w:t>“</w:t>
      </w:r>
      <w:r w:rsidR="00782E48" w:rsidRPr="00073484">
        <w:rPr>
          <w:rFonts w:ascii="BerkeleyOEC-Medium" w:hAnsi="BerkeleyOEC-Medium" w:cs="BerkeleyOEC-Medium"/>
          <w:color w:val="1D5F2C"/>
        </w:rPr>
        <w:t>travões</w:t>
      </w:r>
      <w:r w:rsidR="00A64D7C" w:rsidRPr="00073484">
        <w:rPr>
          <w:rFonts w:ascii="BerkeleyOEC-Medium" w:hAnsi="BerkeleyOEC-Medium" w:cs="BerkeleyOEC-Medium"/>
          <w:color w:val="1D5F2C"/>
        </w:rPr>
        <w:t>”</w:t>
      </w:r>
      <w:r w:rsidRPr="00073484">
        <w:rPr>
          <w:rFonts w:ascii="BerkeleyOEC-Medium" w:hAnsi="BerkeleyOEC-Medium" w:cs="BerkeleyOEC-Medium"/>
          <w:color w:val="1D5F2C"/>
        </w:rPr>
        <w:t>. Emb</w:t>
      </w:r>
      <w:r w:rsidR="00A64D7C" w:rsidRPr="00073484">
        <w:rPr>
          <w:rFonts w:ascii="BerkeleyOEC-Medium" w:hAnsi="BerkeleyOEC-Medium" w:cs="BerkeleyOEC-Medium"/>
          <w:color w:val="1D5F2C"/>
        </w:rPr>
        <w:t>ora isto seja necessário para</w:t>
      </w:r>
      <w:r w:rsidRPr="00073484">
        <w:rPr>
          <w:rFonts w:ascii="BerkeleyOEC-Medium" w:hAnsi="BerkeleyOEC-Medium" w:cs="BerkeleyOEC-Medium"/>
          <w:color w:val="1D5F2C"/>
        </w:rPr>
        <w:t xml:space="preserve"> ganhar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 xml:space="preserve">o dia, é </w:t>
      </w:r>
      <w:r w:rsidRPr="00073484">
        <w:rPr>
          <w:rFonts w:ascii="BerkeleyOEC-Italic" w:hAnsi="BerkeleyOEC-Italic" w:cs="BerkeleyOEC-Italic"/>
          <w:i/>
          <w:iCs/>
          <w:color w:val="1D5F2C"/>
        </w:rPr>
        <w:t>evitável</w:t>
      </w:r>
      <w:r w:rsidR="00840CD9" w:rsidRPr="00073484">
        <w:rPr>
          <w:rFonts w:ascii="BerkeleyOEC-Italic" w:hAnsi="BerkeleyOEC-Italic" w:cs="BerkeleyOEC-Italic"/>
          <w:i/>
          <w:iCs/>
          <w:color w:val="1D5F2C"/>
        </w:rPr>
        <w:t>,</w:t>
      </w:r>
      <w:r w:rsidRPr="00073484">
        <w:rPr>
          <w:rFonts w:ascii="BerkeleyOEC-Italic" w:hAnsi="BerkeleyOEC-Italic" w:cs="BerkeleyOEC-Italic"/>
          <w:i/>
          <w:iCs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 xml:space="preserve">se </w:t>
      </w:r>
      <w:r w:rsidR="00A64D7C" w:rsidRPr="00073484">
        <w:rPr>
          <w:rFonts w:ascii="BerkeleyOEC-Medium" w:hAnsi="BerkeleyOEC-Medium" w:cs="BerkeleyOEC-Medium"/>
          <w:color w:val="1D5F2C"/>
        </w:rPr>
        <w:t>in</w:t>
      </w:r>
      <w:r w:rsidR="00840CD9" w:rsidRPr="00073484">
        <w:rPr>
          <w:rFonts w:ascii="BerkeleyOEC-Medium" w:hAnsi="BerkeleyOEC-Medium" w:cs="BerkeleyOEC-Medium"/>
          <w:color w:val="1D5F2C"/>
        </w:rPr>
        <w:t>i</w:t>
      </w:r>
      <w:r w:rsidR="00A64D7C" w:rsidRPr="00073484">
        <w:rPr>
          <w:rFonts w:ascii="BerkeleyOEC-Medium" w:hAnsi="BerkeleyOEC-Medium" w:cs="BerkeleyOEC-Medium"/>
          <w:color w:val="1D5F2C"/>
        </w:rPr>
        <w:t>ciado</w:t>
      </w:r>
      <w:r w:rsidRPr="00073484">
        <w:rPr>
          <w:rFonts w:ascii="BerkeleyOEC-Medium" w:hAnsi="BerkeleyOEC-Medium" w:cs="BerkeleyOEC-Medium"/>
          <w:color w:val="1D5F2C"/>
        </w:rPr>
        <w:t xml:space="preserve"> suficientemente cedo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O psiquiatra não é o único </w:t>
      </w:r>
      <w:r w:rsidR="00A64D7C" w:rsidRPr="00073484">
        <w:rPr>
          <w:rFonts w:ascii="BerkeleyOEC-Medium" w:hAnsi="BerkeleyOEC-Medium" w:cs="BerkeleyOEC-Medium"/>
          <w:color w:val="1D5F2C"/>
        </w:rPr>
        <w:t>“travão de liberdade”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que encontraremos. </w:t>
      </w:r>
      <w:r w:rsidRPr="00073484">
        <w:rPr>
          <w:rFonts w:ascii="BerkeleyOEC-Medium" w:hAnsi="BerkeleyOEC-Medium" w:cs="BerkeleyOEC-Medium"/>
          <w:color w:val="1D5F2C"/>
        </w:rPr>
        <w:t xml:space="preserve">Muitas pessoas que </w:t>
      </w:r>
      <w:r w:rsidR="00A64D7C" w:rsidRPr="00073484">
        <w:rPr>
          <w:rFonts w:ascii="BerkeleyOEC-Medium" w:hAnsi="BerkeleyOEC-Medium" w:cs="BerkeleyOEC-Medium"/>
          <w:color w:val="1D5F2C"/>
        </w:rPr>
        <w:t>anda</w:t>
      </w:r>
      <w:r w:rsidRPr="00073484">
        <w:rPr>
          <w:rFonts w:ascii="BerkeleyOEC-Medium" w:hAnsi="BerkeleyOEC-Medium" w:cs="BerkeleyOEC-Medium"/>
          <w:color w:val="1D5F2C"/>
        </w:rPr>
        <w:t>ram a fazer curas e tratamento mental anterior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mente </w:t>
      </w:r>
      <w:r w:rsidRPr="00073484">
        <w:rPr>
          <w:rFonts w:ascii="BerkeleyOEC-Medium" w:hAnsi="BerkeleyOEC-Medium" w:cs="BerkeleyOEC-Medium"/>
          <w:color w:val="1D5F2C"/>
        </w:rPr>
        <w:t>ao nosso aparecimento</w:t>
      </w:r>
      <w:r w:rsidR="00A64D7C" w:rsidRPr="00073484">
        <w:rPr>
          <w:rFonts w:ascii="BerkeleyOEC-Medium" w:hAnsi="BerkeleyOEC-Medium" w:cs="BerkeleyOEC-Medium"/>
          <w:color w:val="1D5F2C"/>
        </w:rPr>
        <w:t>,</w:t>
      </w:r>
      <w:r w:rsidRPr="00073484">
        <w:rPr>
          <w:rFonts w:ascii="BerkeleyOEC-Medium" w:hAnsi="BerkeleyOEC-Medium" w:cs="BerkeleyOEC-Medium"/>
          <w:color w:val="1D5F2C"/>
        </w:rPr>
        <w:t xml:space="preserve"> só tiveram fracassos. Por isso qualquer coisa que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lhes seja oferecida (inclu</w:t>
      </w:r>
      <w:r w:rsidR="00A64D7C" w:rsidRPr="00073484">
        <w:rPr>
          <w:rFonts w:ascii="BerkeleyOEC-Medium" w:hAnsi="BerkeleyOEC-Medium" w:cs="BerkeleyOEC-Medium"/>
          <w:color w:val="1D5F2C"/>
        </w:rPr>
        <w:t>indo</w:t>
      </w:r>
      <w:r w:rsidRPr="00073484">
        <w:rPr>
          <w:rFonts w:ascii="BerkeleyOEC-Medium" w:hAnsi="BerkeleyOEC-Medium" w:cs="BerkeleyOEC-Medium"/>
          <w:color w:val="1D5F2C"/>
        </w:rPr>
        <w:t xml:space="preserve"> as terapias deles) será encarado, na melhor das hipóteses,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como um fracasso ou, na pior das hipóteses, como uma fraude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D1127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O facto de que 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isso </w:t>
      </w:r>
      <w:r w:rsidRPr="00073484">
        <w:rPr>
          <w:rFonts w:ascii="BerkeleyOEC-Medium" w:hAnsi="BerkeleyOEC-Medium" w:cs="BerkeleyOEC-Medium"/>
          <w:color w:val="1D5F2C"/>
        </w:rPr>
        <w:t xml:space="preserve">realmente se </w:t>
      </w:r>
      <w:r w:rsidRPr="00073484">
        <w:rPr>
          <w:rFonts w:ascii="BerkeleyOEC-Italic" w:hAnsi="BerkeleyOEC-Italic" w:cs="BerkeleyOEC-Italic"/>
          <w:i/>
          <w:iCs/>
          <w:color w:val="1D5F2C"/>
        </w:rPr>
        <w:t xml:space="preserve">pode </w:t>
      </w:r>
      <w:r w:rsidRPr="00073484">
        <w:rPr>
          <w:rFonts w:ascii="BerkeleyOEC-Medium" w:hAnsi="BerkeleyOEC-Medium" w:cs="BerkeleyOEC-Medium"/>
          <w:color w:val="1D5F2C"/>
        </w:rPr>
        <w:t>fazer em Cientologia</w:t>
      </w:r>
      <w:r w:rsidR="00A64D7C" w:rsidRPr="00073484">
        <w:rPr>
          <w:rFonts w:ascii="BerkeleyOEC-Medium" w:hAnsi="BerkeleyOEC-Medium" w:cs="BerkeleyOEC-Medium"/>
          <w:color w:val="1D5F2C"/>
        </w:rPr>
        <w:t>, não só está fora da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="00A64D7C" w:rsidRPr="00073484">
        <w:rPr>
          <w:rFonts w:ascii="BerkeleyOEC-Medium" w:hAnsi="BerkeleyOEC-Medium" w:cs="BerkeleyOEC-Medium"/>
          <w:color w:val="1D5F2C"/>
        </w:rPr>
        <w:t>sua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 realidade</w:t>
      </w:r>
      <w:r w:rsidRPr="00073484">
        <w:rPr>
          <w:rFonts w:ascii="BerkeleyOEC-Medium" w:hAnsi="BerkeleyOEC-Medium" w:cs="BerkeleyOEC-Medium"/>
          <w:color w:val="1D5F2C"/>
        </w:rPr>
        <w:t xml:space="preserve"> como regener</w:t>
      </w:r>
      <w:r w:rsidR="00A64D7C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 xml:space="preserve"> o 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seu </w:t>
      </w:r>
      <w:r w:rsidRPr="00073484">
        <w:rPr>
          <w:rFonts w:ascii="BerkeleyOEC-Medium" w:hAnsi="BerkeleyOEC-Medium" w:cs="BerkeleyOEC-Medium"/>
          <w:color w:val="1D5F2C"/>
        </w:rPr>
        <w:t xml:space="preserve">propósito falhado </w:t>
      </w:r>
      <w:r w:rsidR="00A64D7C" w:rsidRPr="00073484">
        <w:rPr>
          <w:rFonts w:ascii="BerkeleyOEC-Medium" w:hAnsi="BerkeleyOEC-Medium" w:cs="BerkeleyOEC-Medium"/>
          <w:color w:val="1D5F2C"/>
        </w:rPr>
        <w:t>de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 ser livre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e</w:t>
      </w:r>
      <w:r w:rsidR="008360DA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libertar outros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, </w:t>
      </w:r>
      <w:r w:rsidR="00840CD9" w:rsidRPr="00073484">
        <w:rPr>
          <w:rFonts w:ascii="BerkeleyOEC-Medium" w:hAnsi="BerkeleyOEC-Medium" w:cs="BerkeleyOEC-Medium"/>
          <w:color w:val="1D5F2C"/>
        </w:rPr>
        <w:t>assim como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840CD9" w:rsidRPr="00073484">
        <w:rPr>
          <w:rFonts w:ascii="BerkeleyOEC-Medium" w:hAnsi="BerkeleyOEC-Medium" w:cs="BerkeleyOEC-Medium"/>
          <w:color w:val="1D5F2C"/>
        </w:rPr>
        <w:t>a</w:t>
      </w:r>
      <w:r w:rsidR="00A64D7C" w:rsidRPr="00073484">
        <w:rPr>
          <w:rFonts w:ascii="BerkeleyOEC-Medium" w:hAnsi="BerkeleyOEC-Medium" w:cs="BerkeleyOEC-Medium"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>dramatiza</w:t>
      </w:r>
      <w:r w:rsidR="00840CD9" w:rsidRPr="00073484">
        <w:rPr>
          <w:rFonts w:ascii="BerkeleyOEC-Medium" w:hAnsi="BerkeleyOEC-Medium" w:cs="BerkeleyOEC-Medium"/>
          <w:color w:val="1D5F2C"/>
        </w:rPr>
        <w:t>ção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de </w:t>
      </w:r>
      <w:r w:rsidRPr="00073484">
        <w:rPr>
          <w:rFonts w:ascii="BerkeleyOEC-Medium" w:hAnsi="BerkeleyOEC-Medium" w:cs="BerkeleyOEC-Medium"/>
          <w:color w:val="1D5F2C"/>
        </w:rPr>
        <w:t>PARAR</w:t>
      </w:r>
      <w:r w:rsidR="008360DA" w:rsidRPr="00073484">
        <w:rPr>
          <w:rFonts w:ascii="BerkeleyOEC-Medium" w:hAnsi="BerkeleyOEC-Medium" w:cs="BerkeleyOEC-Medium"/>
          <w:color w:val="1D5F2C"/>
        </w:rPr>
        <w:t>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>Embora esta não seja a razão to</w:t>
      </w:r>
      <w:r w:rsidR="00A64D7C" w:rsidRPr="00073484">
        <w:rPr>
          <w:rFonts w:ascii="BerkeleyOEC-Medium" w:hAnsi="BerkeleyOEC-Medium" w:cs="BerkeleyOEC-Medium"/>
          <w:color w:val="1D5F2C"/>
        </w:rPr>
        <w:t>da</w:t>
      </w:r>
      <w:r w:rsidRPr="00073484">
        <w:rPr>
          <w:rFonts w:ascii="BerkeleyOEC-Medium" w:hAnsi="BerkeleyOEC-Medium" w:cs="BerkeleyOEC-Medium"/>
          <w:color w:val="1D5F2C"/>
        </w:rPr>
        <w:t xml:space="preserve"> (as </w:t>
      </w:r>
      <w:bookmarkStart w:id="0" w:name="_GoBack"/>
      <w:bookmarkEnd w:id="0"/>
      <w:r w:rsidR="00073484" w:rsidRPr="00073484">
        <w:rPr>
          <w:rFonts w:ascii="BerkeleyOEC-Medium" w:hAnsi="BerkeleyOEC-Medium" w:cs="BerkeleyOEC-Medium"/>
          <w:color w:val="1D5F2C"/>
        </w:rPr>
        <w:t>inter-relações</w:t>
      </w:r>
      <w:r w:rsidRPr="00073484">
        <w:rPr>
          <w:rFonts w:ascii="BerkeleyOEC-Medium" w:hAnsi="BerkeleyOEC-Medium" w:cs="BerkeleyOEC-Medium"/>
          <w:color w:val="1D5F2C"/>
        </w:rPr>
        <w:t xml:space="preserve"> também restimulam valores </w:t>
      </w:r>
      <w:r w:rsidR="00840CD9" w:rsidRPr="00073484">
        <w:rPr>
          <w:rFonts w:ascii="BerkeleyOEC-Medium" w:hAnsi="BerkeleyOEC-Medium" w:cs="BerkeleyOEC-Medium"/>
          <w:color w:val="1D5F2C"/>
        </w:rPr>
        <w:t>étnicos, o que significa</w:t>
      </w:r>
      <w:r w:rsidRPr="00073484">
        <w:rPr>
          <w:rFonts w:ascii="BerkeleyOEC-Medium" w:hAnsi="BerkeleyOEC-Medium" w:cs="BerkeleyOEC-Medium"/>
          <w:color w:val="1D5F2C"/>
        </w:rPr>
        <w:t xml:space="preserve"> os costumes), é uma 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grande </w:t>
      </w:r>
      <w:r w:rsidRPr="00073484">
        <w:rPr>
          <w:rFonts w:ascii="BerkeleyOEC-Medium" w:hAnsi="BerkeleyOEC-Medium" w:cs="BerkeleyOEC-Medium"/>
          <w:color w:val="1D5F2C"/>
        </w:rPr>
        <w:t xml:space="preserve">razão para </w:t>
      </w:r>
      <w:r w:rsidR="007C373C" w:rsidRPr="00073484">
        <w:rPr>
          <w:rFonts w:ascii="BerkeleyOEC-Medium" w:hAnsi="BerkeleyOEC-Medium" w:cs="BerkeleyOEC-Medium"/>
          <w:color w:val="1D5F2C"/>
        </w:rPr>
        <w:t>uma</w:t>
      </w:r>
      <w:r w:rsidRPr="00073484">
        <w:rPr>
          <w:rFonts w:ascii="BerkeleyOEC-Medium" w:hAnsi="BerkeleyOEC-Medium" w:cs="BerkeleyOEC-Medium"/>
          <w:color w:val="1D5F2C"/>
        </w:rPr>
        <w:t xml:space="preserve"> dedica</w:t>
      </w:r>
      <w:r w:rsidR="007C373C" w:rsidRPr="00073484">
        <w:rPr>
          <w:rFonts w:ascii="BerkeleyOEC-Medium" w:hAnsi="BerkeleyOEC-Medium" w:cs="BerkeleyOEC-Medium"/>
          <w:color w:val="1D5F2C"/>
        </w:rPr>
        <w:t>da</w:t>
      </w:r>
      <w:r w:rsidRPr="00073484">
        <w:rPr>
          <w:rFonts w:ascii="BerkeleyOEC-Medium" w:hAnsi="BerkeleyOEC-Medium" w:cs="BerkeleyOEC-Medium"/>
          <w:color w:val="1D5F2C"/>
        </w:rPr>
        <w:t xml:space="preserve"> opo</w:t>
      </w:r>
      <w:r w:rsidR="007C373C" w:rsidRPr="00073484">
        <w:rPr>
          <w:rFonts w:ascii="BerkeleyOEC-Medium" w:hAnsi="BerkeleyOEC-Medium" w:cs="BerkeleyOEC-Medium"/>
          <w:color w:val="1D5F2C"/>
        </w:rPr>
        <w:t>sição</w:t>
      </w:r>
      <w:r w:rsidRPr="00073484">
        <w:rPr>
          <w:rFonts w:ascii="BerkeleyOEC-Medium" w:hAnsi="BerkeleyOEC-Medium" w:cs="BerkeleyOEC-Medium"/>
          <w:color w:val="1D5F2C"/>
        </w:rPr>
        <w:t xml:space="preserve"> a nós.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Nós </w:t>
      </w:r>
      <w:r w:rsidR="00073484" w:rsidRPr="00073484">
        <w:rPr>
          <w:rFonts w:ascii="BerkeleyOEC-Medium" w:hAnsi="BerkeleyOEC-Medium" w:cs="BerkeleyOEC-Medium"/>
          <w:color w:val="1D5F2C"/>
        </w:rPr>
        <w:t>reestimulámos</w:t>
      </w:r>
      <w:r w:rsidRPr="00073484">
        <w:rPr>
          <w:rFonts w:ascii="BerkeleyOEC-Medium" w:hAnsi="BerkeleyOEC-Medium" w:cs="BerkeleyOEC-Medium"/>
          <w:color w:val="1D5F2C"/>
        </w:rPr>
        <w:t xml:space="preserve"> os seus esforços falhados de liberdade</w:t>
      </w:r>
      <w:r w:rsidR="007C373C" w:rsidRPr="00073484">
        <w:rPr>
          <w:rFonts w:ascii="BerkeleyOEC-Medium" w:hAnsi="BerkeleyOEC-Medium" w:cs="BerkeleyOEC-Medium"/>
          <w:color w:val="1D5F2C"/>
        </w:rPr>
        <w:t>,</w:t>
      </w:r>
      <w:r w:rsidRPr="00073484">
        <w:rPr>
          <w:rFonts w:ascii="BerkeleyOEC-Medium" w:hAnsi="BerkeleyOEC-Medium" w:cs="BerkeleyOEC-Medium"/>
          <w:color w:val="1D5F2C"/>
        </w:rPr>
        <w:t xml:space="preserve"> e eles dramatizam o que os parou </w:t>
      </w:r>
      <w:r w:rsidRPr="00073484">
        <w:rPr>
          <w:rFonts w:ascii="BerkeleyOEC-Italic" w:hAnsi="BerkeleyOEC-Italic" w:cs="BerkeleyOEC-Italic"/>
          <w:i/>
          <w:iCs/>
          <w:color w:val="1D5F2C"/>
        </w:rPr>
        <w:t xml:space="preserve">a eles. </w:t>
      </w:r>
      <w:r w:rsidRPr="00073484">
        <w:rPr>
          <w:rFonts w:ascii="BerkeleyOEC-Medium" w:hAnsi="BerkeleyOEC-Medium" w:cs="BerkeleyOEC-Medium"/>
          <w:color w:val="1D5F2C"/>
        </w:rPr>
        <w:t xml:space="preserve">Por isso, procuram irracionalmente parar 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a </w:t>
      </w:r>
      <w:r w:rsidRPr="00073484">
        <w:rPr>
          <w:rFonts w:ascii="BerkeleyOEC-Medium" w:hAnsi="BerkeleyOEC-Medium" w:cs="BerkeleyOEC-Medium"/>
          <w:color w:val="1D5F2C"/>
        </w:rPr>
        <w:t>Cientologia.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>Isto também seria verdadeiro para produtos de natureza comercial. É uma boa tecnologia de publicidade.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lastRenderedPageBreak/>
        <w:t xml:space="preserve">A liberdade é um dos botões que nos </w:t>
      </w:r>
      <w:r w:rsidR="007C373C" w:rsidRPr="00073484">
        <w:rPr>
          <w:rFonts w:ascii="BerkeleyOEC-Medium" w:hAnsi="BerkeleyOEC-Medium" w:cs="BerkeleyOEC-Medium"/>
          <w:color w:val="1D5F2C"/>
        </w:rPr>
        <w:t>empurram para a frente</w:t>
      </w:r>
      <w:r w:rsidRPr="00073484">
        <w:rPr>
          <w:rFonts w:ascii="BerkeleyOEC-Medium" w:hAnsi="BerkeleyOEC-Medium" w:cs="BerkeleyOEC-Medium"/>
          <w:color w:val="1D5F2C"/>
        </w:rPr>
        <w:t>. É também o botão que restimula os esforços da oposição para nos parar.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Então, ao disseminarmos a tais pessoas, teoricamente só precisamos de 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as </w:t>
      </w:r>
      <w:r w:rsidRPr="00073484">
        <w:rPr>
          <w:rFonts w:ascii="BerkeleyOEC-Medium" w:hAnsi="BerkeleyOEC-Medium" w:cs="BerkeleyOEC-Medium"/>
          <w:color w:val="1D5F2C"/>
        </w:rPr>
        <w:t>faz</w:t>
      </w:r>
      <w:r w:rsidR="007C373C" w:rsidRPr="00073484">
        <w:rPr>
          <w:rFonts w:ascii="BerkeleyOEC-Medium" w:hAnsi="BerkeleyOEC-Medium" w:cs="BerkeleyOEC-Medium"/>
          <w:color w:val="1D5F2C"/>
        </w:rPr>
        <w:t>er</w:t>
      </w:r>
      <w:r w:rsidRPr="00073484">
        <w:rPr>
          <w:rFonts w:ascii="BerkeleyOEC-Medium" w:hAnsi="BerkeleyOEC-Medium" w:cs="BerkeleyOEC-Medium"/>
          <w:color w:val="1D5F2C"/>
        </w:rPr>
        <w:t xml:space="preserve"> lembrar de quando quiseram ser livres ou libertar outros, de modo a rebentarmos </w:t>
      </w:r>
      <w:r w:rsidR="007C373C" w:rsidRPr="00073484">
        <w:rPr>
          <w:rFonts w:ascii="BerkeleyOEC-Medium" w:hAnsi="BerkeleyOEC-Medium" w:cs="BerkeleyOEC-Medium"/>
          <w:color w:val="1D5F2C"/>
        </w:rPr>
        <w:t>a</w:t>
      </w:r>
      <w:r w:rsidRPr="00073484">
        <w:rPr>
          <w:rFonts w:ascii="BerkeleyOEC-Medium" w:hAnsi="BerkeleyOEC-Medium" w:cs="BerkeleyOEC-Medium"/>
          <w:color w:val="1D5F2C"/>
        </w:rPr>
        <w:t>s s</w:t>
      </w:r>
      <w:r w:rsidR="007C373C" w:rsidRPr="00073484">
        <w:rPr>
          <w:rFonts w:ascii="BerkeleyOEC-Medium" w:hAnsi="BerkeleyOEC-Medium" w:cs="BerkeleyOEC-Medium"/>
          <w:color w:val="1D5F2C"/>
        </w:rPr>
        <w:t>ua</w:t>
      </w:r>
      <w:r w:rsidRPr="00073484">
        <w:rPr>
          <w:rFonts w:ascii="BerkeleyOEC-Medium" w:hAnsi="BerkeleyOEC-Medium" w:cs="BerkeleyOEC-Medium"/>
          <w:color w:val="1D5F2C"/>
        </w:rPr>
        <w:t>s para</w:t>
      </w:r>
      <w:r w:rsidR="007C373C" w:rsidRPr="00073484">
        <w:rPr>
          <w:rFonts w:ascii="BerkeleyOEC-Medium" w:hAnsi="BerkeleyOEC-Medium" w:cs="BerkeleyOEC-Medium"/>
          <w:color w:val="1D5F2C"/>
        </w:rPr>
        <w:t>gens</w:t>
      </w:r>
      <w:r w:rsidRPr="00073484">
        <w:rPr>
          <w:rFonts w:ascii="BerkeleyOEC-Medium" w:hAnsi="BerkeleyOEC-Medium" w:cs="BerkeleyOEC-Medium"/>
          <w:color w:val="1D5F2C"/>
        </w:rPr>
        <w:t xml:space="preserve">. Mas como agora 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ainda por cima </w:t>
      </w:r>
      <w:r w:rsidRPr="00073484">
        <w:rPr>
          <w:rFonts w:ascii="BerkeleyOEC-Medium" w:hAnsi="BerkeleyOEC-Medium" w:cs="BerkeleyOEC-Medium"/>
          <w:color w:val="1D5F2C"/>
        </w:rPr>
        <w:t>podem ter muitos crimes amontoados, algumas podem simplesmente entrar em parafuso.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Mas em todas as discussões com pessoas que se opõem </w:t>
      </w:r>
      <w:r w:rsidR="007C373C" w:rsidRPr="00073484">
        <w:rPr>
          <w:rFonts w:ascii="BerkeleyOEC-Medium" w:hAnsi="BerkeleyOEC-Medium" w:cs="BerkeleyOEC-Medium"/>
          <w:color w:val="1D5F2C"/>
        </w:rPr>
        <w:t>à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 Cientologia</w:t>
      </w:r>
      <w:r w:rsidRPr="00073484">
        <w:rPr>
          <w:rFonts w:ascii="BerkeleyOEC-Medium" w:hAnsi="BerkeleyOEC-Medium" w:cs="BerkeleyOEC-Medium"/>
          <w:color w:val="1D5F2C"/>
        </w:rPr>
        <w:t xml:space="preserve"> deve tentar abordar o assunto levando-as a lembrar-se dos esforços para ser</w:t>
      </w:r>
      <w:r w:rsidR="007C373C" w:rsidRPr="00073484">
        <w:rPr>
          <w:rFonts w:ascii="BerkeleyOEC-Medium" w:hAnsi="BerkeleyOEC-Medium" w:cs="BerkeleyOEC-Medium"/>
          <w:color w:val="1D5F2C"/>
        </w:rPr>
        <w:t>em</w:t>
      </w:r>
      <w:r w:rsidRPr="00073484">
        <w:rPr>
          <w:rFonts w:ascii="BerkeleyOEC-Medium" w:hAnsi="BerkeleyOEC-Medium" w:cs="BerkeleyOEC-Medium"/>
          <w:color w:val="1D5F2C"/>
        </w:rPr>
        <w:t xml:space="preserve"> livres ou libertar outros</w:t>
      </w:r>
      <w:r w:rsidR="007C373C" w:rsidRPr="00073484">
        <w:rPr>
          <w:rFonts w:ascii="BerkeleyOEC-Medium" w:hAnsi="BerkeleyOEC-Medium" w:cs="BerkeleyOEC-Medium"/>
          <w:color w:val="1D5F2C"/>
        </w:rPr>
        <w:t>,</w:t>
      </w:r>
      <w:r w:rsidRPr="00073484">
        <w:rPr>
          <w:rFonts w:ascii="BerkeleyOEC-Medium" w:hAnsi="BerkeleyOEC-Medium" w:cs="BerkeleyOEC-Medium"/>
          <w:color w:val="1D5F2C"/>
        </w:rPr>
        <w:t xml:space="preserve"> e deixá-las falar. À medida que as ouve</w:t>
      </w:r>
      <w:r w:rsidR="007C373C" w:rsidRPr="00073484">
        <w:rPr>
          <w:rFonts w:ascii="BerkeleyOEC-Medium" w:hAnsi="BerkeleyOEC-Medium" w:cs="BerkeleyOEC-Medium"/>
          <w:color w:val="1D5F2C"/>
        </w:rPr>
        <w:t xml:space="preserve"> irá</w:t>
      </w:r>
      <w:r w:rsidRPr="00073484">
        <w:rPr>
          <w:rFonts w:ascii="BerkeleyOEC-Medium" w:hAnsi="BerkeleyOEC-Medium" w:cs="BerkeleyOEC-Medium"/>
          <w:color w:val="1D5F2C"/>
        </w:rPr>
        <w:t xml:space="preserve"> aperceber-</w:t>
      </w:r>
      <w:r w:rsidR="007C373C" w:rsidRPr="00073484">
        <w:rPr>
          <w:rFonts w:ascii="BerkeleyOEC-Medium" w:hAnsi="BerkeleyOEC-Medium" w:cs="BerkeleyOEC-Medium"/>
          <w:color w:val="1D5F2C"/>
        </w:rPr>
        <w:t>s</w:t>
      </w:r>
      <w:r w:rsidRPr="00073484">
        <w:rPr>
          <w:rFonts w:ascii="BerkeleyOEC-Medium" w:hAnsi="BerkeleyOEC-Medium" w:cs="BerkeleyOEC-Medium"/>
          <w:color w:val="1D5F2C"/>
        </w:rPr>
        <w:t xml:space="preserve">e de que elas não </w:t>
      </w:r>
      <w:r w:rsidR="00073484" w:rsidRPr="00073484">
        <w:rPr>
          <w:rFonts w:ascii="BerkeleyOEC-Medium" w:hAnsi="BerkeleyOEC-Medium" w:cs="BerkeleyOEC-Medium"/>
          <w:color w:val="1D5F2C"/>
        </w:rPr>
        <w:t>tinham</w:t>
      </w:r>
      <w:r w:rsidRPr="00073484">
        <w:rPr>
          <w:rFonts w:ascii="BerkeleyOEC-Medium" w:hAnsi="BerkeleyOEC-Medium" w:cs="BerkeleyOEC-Medium"/>
          <w:color w:val="1D5F2C"/>
        </w:rPr>
        <w:t xml:space="preserve"> 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a </w:t>
      </w:r>
      <w:r w:rsidRPr="00073484">
        <w:rPr>
          <w:rFonts w:ascii="BerkeleyOEC-Medium" w:hAnsi="BerkeleyOEC-Medium" w:cs="BerkeleyOEC-Medium"/>
          <w:color w:val="1D5F2C"/>
        </w:rPr>
        <w:t xml:space="preserve">Cientologia para as ajudar e </w:t>
      </w:r>
      <w:r w:rsidR="00840CD9" w:rsidRPr="00073484">
        <w:rPr>
          <w:rFonts w:ascii="BerkeleyOEC-Medium" w:hAnsi="BerkeleyOEC-Medium" w:cs="BerkeleyOEC-Medium"/>
          <w:color w:val="1D5F2C"/>
        </w:rPr>
        <w:t xml:space="preserve">que </w:t>
      </w:r>
      <w:r w:rsidRPr="00073484">
        <w:rPr>
          <w:rFonts w:ascii="BerkeleyOEC-Medium" w:hAnsi="BerkeleyOEC-Medium" w:cs="BerkeleyOEC-Medium"/>
          <w:color w:val="1D5F2C"/>
        </w:rPr>
        <w:t>não tiveram hipótese nenhuma.</w:t>
      </w:r>
    </w:p>
    <w:p w:rsidR="008360DA" w:rsidRPr="00073484" w:rsidRDefault="008360DA" w:rsidP="00417360">
      <w:pPr>
        <w:spacing w:before="120"/>
        <w:ind w:firstLine="540"/>
        <w:jc w:val="both"/>
        <w:rPr>
          <w:rFonts w:ascii="BerkeleyOEC-Medium" w:hAnsi="BerkeleyOEC-Medium" w:cs="BerkeleyOEC-Medium"/>
          <w:color w:val="1D5F2C"/>
        </w:rPr>
      </w:pPr>
      <w:r w:rsidRPr="00073484">
        <w:rPr>
          <w:rFonts w:ascii="BerkeleyOEC-Medium" w:hAnsi="BerkeleyOEC-Medium" w:cs="BerkeleyOEC-Medium"/>
          <w:color w:val="1D5F2C"/>
        </w:rPr>
        <w:t xml:space="preserve">Levada a este ponto, </w:t>
      </w:r>
      <w:r w:rsidR="007C373C" w:rsidRPr="00073484">
        <w:rPr>
          <w:rFonts w:ascii="BerkeleyOEC-Italic" w:hAnsi="BerkeleyOEC-Italic" w:cs="BerkeleyOEC-Italic"/>
          <w:i/>
          <w:iCs/>
          <w:color w:val="1D5F2C"/>
        </w:rPr>
        <w:t>pode</w:t>
      </w:r>
      <w:r w:rsidRPr="00073484">
        <w:rPr>
          <w:rFonts w:ascii="BerkeleyOEC-Italic" w:hAnsi="BerkeleyOEC-Italic" w:cs="BerkeleyOEC-Italic"/>
          <w:i/>
          <w:iCs/>
          <w:color w:val="1D5F2C"/>
        </w:rPr>
        <w:t xml:space="preserve"> </w:t>
      </w:r>
      <w:r w:rsidRPr="00073484">
        <w:rPr>
          <w:rFonts w:ascii="BerkeleyOEC-Medium" w:hAnsi="BerkeleyOEC-Medium" w:cs="BerkeleyOEC-Medium"/>
          <w:color w:val="1D5F2C"/>
        </w:rPr>
        <w:t xml:space="preserve">ter uma pessoa muito </w:t>
      </w:r>
      <w:r w:rsidR="00073484" w:rsidRPr="00073484">
        <w:rPr>
          <w:rFonts w:ascii="BerkeleyOEC-Medium" w:hAnsi="BerkeleyOEC-Medium" w:cs="BerkeleyOEC-Medium"/>
          <w:color w:val="1D5F2C"/>
        </w:rPr>
        <w:t>recetiva</w:t>
      </w:r>
      <w:r w:rsidRPr="00073484">
        <w:rPr>
          <w:rFonts w:ascii="BerkeleyOEC-Medium" w:hAnsi="BerkeleyOEC-Medium" w:cs="BerkeleyOEC-Medium"/>
          <w:color w:val="1D5F2C"/>
        </w:rPr>
        <w:t>.</w:t>
      </w:r>
    </w:p>
    <w:p w:rsidR="007C373C" w:rsidRPr="00073484" w:rsidRDefault="008360DA" w:rsidP="007C373C">
      <w:pPr>
        <w:spacing w:before="120"/>
        <w:jc w:val="right"/>
        <w:rPr>
          <w:rFonts w:ascii="Revival565BT-Bold" w:hAnsi="Revival565BT-Bold" w:cs="Revival565BT-Bold"/>
          <w:b/>
          <w:bCs/>
          <w:color w:val="1D5F2C"/>
          <w:sz w:val="20"/>
          <w:szCs w:val="20"/>
        </w:rPr>
      </w:pPr>
      <w:r w:rsidRPr="00073484">
        <w:rPr>
          <w:rFonts w:ascii="Revival565BT-Bold" w:hAnsi="Revival565BT-Bold" w:cs="Revival565BT-Bold"/>
          <w:b/>
          <w:bCs/>
          <w:color w:val="1D5F2C"/>
          <w:sz w:val="25"/>
          <w:szCs w:val="25"/>
        </w:rPr>
        <w:t>L. R</w:t>
      </w:r>
      <w:r w:rsidRPr="00073484">
        <w:rPr>
          <w:rFonts w:ascii="Revival565BT-Bold" w:hAnsi="Revival565BT-Bold" w:cs="Revival565BT-Bold"/>
          <w:b/>
          <w:bCs/>
          <w:color w:val="1D5F2C"/>
          <w:sz w:val="20"/>
          <w:szCs w:val="20"/>
        </w:rPr>
        <w:t xml:space="preserve">ON </w:t>
      </w:r>
      <w:r w:rsidRPr="00073484">
        <w:rPr>
          <w:rFonts w:ascii="Revival565BT-Bold" w:hAnsi="Revival565BT-Bold" w:cs="Revival565BT-Bold"/>
          <w:b/>
          <w:bCs/>
          <w:color w:val="1D5F2C"/>
          <w:sz w:val="25"/>
          <w:szCs w:val="25"/>
        </w:rPr>
        <w:t>H</w:t>
      </w:r>
      <w:r w:rsidRPr="00073484">
        <w:rPr>
          <w:rFonts w:ascii="Revival565BT-Bold" w:hAnsi="Revival565BT-Bold" w:cs="Revival565BT-Bold"/>
          <w:b/>
          <w:bCs/>
          <w:color w:val="1D5F2C"/>
          <w:sz w:val="20"/>
          <w:szCs w:val="20"/>
        </w:rPr>
        <w:t>UBBARD</w:t>
      </w:r>
    </w:p>
    <w:p w:rsidR="0004375B" w:rsidRPr="00073484" w:rsidRDefault="008360DA" w:rsidP="007C373C">
      <w:pPr>
        <w:spacing w:before="120"/>
        <w:jc w:val="right"/>
      </w:pPr>
      <w:r w:rsidRPr="00073484">
        <w:rPr>
          <w:rFonts w:ascii="Revival565BT-Bold" w:hAnsi="Revival565BT-Bold" w:cs="Revival565BT-Bold"/>
          <w:b/>
          <w:bCs/>
          <w:color w:val="1D5F2C"/>
          <w:sz w:val="17"/>
          <w:szCs w:val="17"/>
        </w:rPr>
        <w:t>FUNDADOR</w:t>
      </w:r>
      <w:r w:rsidRPr="00073484">
        <w:rPr>
          <w:rFonts w:ascii="BerkeleyOEC-Medium" w:hAnsi="BerkeleyOEC-Medium" w:cs="BerkeleyOEC-Medium"/>
          <w:color w:val="000000"/>
          <w:sz w:val="20"/>
          <w:szCs w:val="20"/>
        </w:rPr>
        <w:t xml:space="preserve"> </w:t>
      </w:r>
      <w:r w:rsidRPr="00073484">
        <w:t xml:space="preserve"> </w:t>
      </w:r>
    </w:p>
    <w:sectPr w:rsidR="0004375B" w:rsidRPr="00073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vival565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OEC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OEC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32"/>
    <w:rsid w:val="0004375B"/>
    <w:rsid w:val="00073484"/>
    <w:rsid w:val="000A0E80"/>
    <w:rsid w:val="00161FBB"/>
    <w:rsid w:val="002A54D5"/>
    <w:rsid w:val="003C5D32"/>
    <w:rsid w:val="00417360"/>
    <w:rsid w:val="004C0B32"/>
    <w:rsid w:val="00540621"/>
    <w:rsid w:val="006768E8"/>
    <w:rsid w:val="00750087"/>
    <w:rsid w:val="00782E48"/>
    <w:rsid w:val="007C373C"/>
    <w:rsid w:val="008360DA"/>
    <w:rsid w:val="00840CD9"/>
    <w:rsid w:val="0099557A"/>
    <w:rsid w:val="009C0AB7"/>
    <w:rsid w:val="00A64D7C"/>
    <w:rsid w:val="00A83E5B"/>
    <w:rsid w:val="00A96A77"/>
    <w:rsid w:val="00AC06E4"/>
    <w:rsid w:val="00AE020A"/>
    <w:rsid w:val="00AF49FA"/>
    <w:rsid w:val="00B940DE"/>
    <w:rsid w:val="00BE084B"/>
    <w:rsid w:val="00C4472C"/>
    <w:rsid w:val="00C53666"/>
    <w:rsid w:val="00D1127A"/>
    <w:rsid w:val="00D237B6"/>
    <w:rsid w:val="00D93B71"/>
    <w:rsid w:val="00E45776"/>
    <w:rsid w:val="00E7253E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1939B-3D9D-4B2D-89BE-FFFE5A1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</vt:lpstr>
    </vt:vector>
  </TitlesOfParts>
  <Company>RON'S ORG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DUDU</dc:creator>
  <cp:keywords/>
  <dc:description/>
  <cp:lastModifiedBy>benito ramalho</cp:lastModifiedBy>
  <cp:revision>2</cp:revision>
  <dcterms:created xsi:type="dcterms:W3CDTF">2018-01-15T18:27:00Z</dcterms:created>
  <dcterms:modified xsi:type="dcterms:W3CDTF">2018-01-15T18:27:00Z</dcterms:modified>
</cp:coreProperties>
</file>