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08" w:rsidRPr="009740FB" w:rsidRDefault="009F0408" w:rsidP="009740FB">
      <w:pPr>
        <w:tabs>
          <w:tab w:val="left" w:pos="9781"/>
        </w:tabs>
        <w:ind w:left="709" w:right="991" w:firstLine="284"/>
        <w:jc w:val="center"/>
        <w:rPr>
          <w:caps/>
          <w:color w:val="385623" w:themeColor="accent6" w:themeShade="80"/>
        </w:rPr>
      </w:pPr>
      <w:bookmarkStart w:id="0" w:name="_GoBack"/>
      <w:r w:rsidRPr="009740FB">
        <w:rPr>
          <w:caps/>
          <w:color w:val="385623" w:themeColor="accent6" w:themeShade="80"/>
        </w:rPr>
        <w:t xml:space="preserve">GABINETE DE COMUNICAÇÕES </w:t>
      </w:r>
      <w:r w:rsidR="00A02846" w:rsidRPr="009740FB">
        <w:rPr>
          <w:caps/>
          <w:color w:val="385623" w:themeColor="accent6" w:themeShade="80"/>
        </w:rPr>
        <w:t>HUBBARD</w:t>
      </w:r>
    </w:p>
    <w:p w:rsidR="009F0408" w:rsidRPr="009740FB" w:rsidRDefault="009F0408">
      <w:pPr>
        <w:tabs>
          <w:tab w:val="left" w:pos="9781"/>
        </w:tabs>
        <w:ind w:left="709" w:right="991" w:firstLine="284"/>
        <w:jc w:val="center"/>
        <w:rPr>
          <w:caps/>
          <w:color w:val="385623" w:themeColor="accent6" w:themeShade="80"/>
        </w:rPr>
      </w:pPr>
      <w:r w:rsidRPr="009740FB">
        <w:rPr>
          <w:caps/>
          <w:color w:val="385623" w:themeColor="accent6" w:themeShade="80"/>
        </w:rPr>
        <w:t xml:space="preserve">Solar de St. Hill, Grinstead Oriental, Sussex. </w:t>
      </w:r>
    </w:p>
    <w:p w:rsidR="00CF4444" w:rsidRPr="009740FB" w:rsidRDefault="00CF4444">
      <w:pPr>
        <w:tabs>
          <w:tab w:val="left" w:pos="9781"/>
        </w:tabs>
        <w:ind w:left="709" w:right="991" w:firstLine="284"/>
        <w:jc w:val="center"/>
        <w:rPr>
          <w:caps/>
          <w:color w:val="385623" w:themeColor="accent6" w:themeShade="80"/>
        </w:rPr>
      </w:pPr>
      <w:r w:rsidRPr="009740FB">
        <w:rPr>
          <w:caps/>
          <w:color w:val="385623" w:themeColor="accent6" w:themeShade="80"/>
        </w:rPr>
        <w:t xml:space="preserve">HCOPL </w:t>
      </w:r>
      <w:r w:rsidR="00F3702E" w:rsidRPr="009740FB">
        <w:rPr>
          <w:caps/>
          <w:color w:val="385623" w:themeColor="accent6" w:themeShade="80"/>
        </w:rPr>
        <w:t xml:space="preserve">de </w:t>
      </w:r>
      <w:r w:rsidRPr="009740FB">
        <w:rPr>
          <w:caps/>
          <w:color w:val="385623" w:themeColor="accent6" w:themeShade="80"/>
        </w:rPr>
        <w:t xml:space="preserve">15 </w:t>
      </w:r>
      <w:r w:rsidR="00F3702E" w:rsidRPr="009740FB">
        <w:rPr>
          <w:caps/>
          <w:color w:val="385623" w:themeColor="accent6" w:themeShade="80"/>
        </w:rPr>
        <w:t xml:space="preserve">de </w:t>
      </w:r>
      <w:r w:rsidRPr="009740FB">
        <w:rPr>
          <w:caps/>
          <w:color w:val="385623" w:themeColor="accent6" w:themeShade="80"/>
        </w:rPr>
        <w:t xml:space="preserve">DEZEMBRO </w:t>
      </w:r>
      <w:r w:rsidR="00F3702E" w:rsidRPr="009740FB">
        <w:rPr>
          <w:caps/>
          <w:color w:val="385623" w:themeColor="accent6" w:themeShade="80"/>
        </w:rPr>
        <w:t xml:space="preserve">de </w:t>
      </w:r>
      <w:r w:rsidRPr="009740FB">
        <w:rPr>
          <w:caps/>
          <w:color w:val="385623" w:themeColor="accent6" w:themeShade="80"/>
        </w:rPr>
        <w:t>1965R</w:t>
      </w:r>
    </w:p>
    <w:p w:rsidR="00CF4444" w:rsidRPr="009740FB" w:rsidRDefault="00CF4444">
      <w:pPr>
        <w:tabs>
          <w:tab w:val="left" w:pos="9781"/>
        </w:tabs>
        <w:ind w:left="709" w:right="991" w:firstLine="284"/>
        <w:jc w:val="center"/>
        <w:rPr>
          <w:color w:val="385623" w:themeColor="accent6" w:themeShade="80"/>
          <w:sz w:val="22"/>
        </w:rPr>
      </w:pPr>
      <w:r w:rsidRPr="009740FB">
        <w:rPr>
          <w:color w:val="385623" w:themeColor="accent6" w:themeShade="80"/>
          <w:sz w:val="22"/>
        </w:rPr>
        <w:t>Emissão I</w:t>
      </w:r>
    </w:p>
    <w:p w:rsidR="00CF4444" w:rsidRPr="009740FB" w:rsidRDefault="00CF4444">
      <w:pPr>
        <w:tabs>
          <w:tab w:val="left" w:pos="9781"/>
        </w:tabs>
        <w:ind w:left="709" w:right="991" w:firstLine="284"/>
        <w:jc w:val="center"/>
        <w:rPr>
          <w:color w:val="385623" w:themeColor="accent6" w:themeShade="80"/>
        </w:rPr>
      </w:pPr>
    </w:p>
    <w:p w:rsidR="00CF4444" w:rsidRPr="009740FB" w:rsidRDefault="00A02846">
      <w:pPr>
        <w:tabs>
          <w:tab w:val="left" w:pos="9781"/>
        </w:tabs>
        <w:ind w:left="709" w:right="991" w:firstLine="284"/>
        <w:jc w:val="center"/>
        <w:rPr>
          <w:i/>
          <w:color w:val="385623" w:themeColor="accent6" w:themeShade="80"/>
        </w:rPr>
      </w:pPr>
      <w:r w:rsidRPr="009740FB">
        <w:rPr>
          <w:i/>
          <w:color w:val="385623" w:themeColor="accent6" w:themeShade="80"/>
        </w:rPr>
        <w:t>DIV</w:t>
      </w:r>
      <w:r w:rsidR="00CF4444" w:rsidRPr="009740FB">
        <w:rPr>
          <w:i/>
          <w:color w:val="385623" w:themeColor="accent6" w:themeShade="80"/>
        </w:rPr>
        <w:t xml:space="preserve">. Técnica; </w:t>
      </w:r>
      <w:r w:rsidRPr="009740FB">
        <w:rPr>
          <w:i/>
          <w:color w:val="385623" w:themeColor="accent6" w:themeShade="80"/>
        </w:rPr>
        <w:t>DIV</w:t>
      </w:r>
      <w:r w:rsidR="00CF4444" w:rsidRPr="009740FB">
        <w:rPr>
          <w:i/>
          <w:color w:val="385623" w:themeColor="accent6" w:themeShade="80"/>
        </w:rPr>
        <w:t>. Qual</w:t>
      </w:r>
    </w:p>
    <w:p w:rsidR="00CF4444" w:rsidRPr="009740FB" w:rsidRDefault="00CF4444">
      <w:pPr>
        <w:ind w:left="709" w:right="991" w:firstLine="284"/>
        <w:jc w:val="center"/>
        <w:rPr>
          <w:color w:val="385623" w:themeColor="accent6" w:themeShade="80"/>
        </w:rPr>
      </w:pPr>
    </w:p>
    <w:p w:rsidR="00CF4444" w:rsidRPr="009740FB" w:rsidRDefault="00CF4444" w:rsidP="009740FB">
      <w:pPr>
        <w:pStyle w:val="Ttulo2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GUIA DO ESTUDANTE PARA UM COMPORTAMENTO ACEITÁVEL</w:t>
      </w:r>
    </w:p>
    <w:p w:rsidR="00CF4444" w:rsidRPr="009740FB" w:rsidRDefault="00CF4444">
      <w:pPr>
        <w:ind w:left="709" w:right="991" w:firstLine="284"/>
        <w:jc w:val="center"/>
        <w:rPr>
          <w:color w:val="385623" w:themeColor="accent6" w:themeShade="80"/>
        </w:rPr>
      </w:pPr>
      <w:r w:rsidRPr="009740FB">
        <w:rPr>
          <w:color w:val="385623" w:themeColor="accent6" w:themeShade="80"/>
          <w:sz w:val="22"/>
        </w:rPr>
        <w:t>(Emitida para o Curso Hubbard de Dianética Standard)</w:t>
      </w:r>
    </w:p>
    <w:p w:rsidR="00CF4444" w:rsidRPr="009740FB" w:rsidRDefault="00CF4444">
      <w:pPr>
        <w:ind w:left="709" w:right="991" w:firstLine="284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GERAL</w:t>
      </w:r>
    </w:p>
    <w:p w:rsidR="00CF4444" w:rsidRPr="009740FB" w:rsidRDefault="00CF4444">
      <w:pPr>
        <w:ind w:left="709" w:right="991" w:firstLine="284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 xml:space="preserve">Coma e durma o suficiente. Tome o </w:t>
      </w:r>
      <w:r w:rsidR="00E545D4" w:rsidRPr="009740FB">
        <w:rPr>
          <w:color w:val="385623" w:themeColor="accent6" w:themeShade="80"/>
        </w:rPr>
        <w:t>pequeno-almoço</w:t>
      </w:r>
      <w:r w:rsidRPr="009740FB">
        <w:rPr>
          <w:color w:val="385623" w:themeColor="accent6" w:themeShade="80"/>
        </w:rPr>
        <w:t xml:space="preserve"> antes da aula e das sessões da manhã.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 xml:space="preserve">Quando for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 xml:space="preserve">, seja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 xml:space="preserve"> e não estudante ou auditor. Quando for auditor, seja auditor e não estudante ou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 xml:space="preserve">. Assim que estiver na aula ou numa conferência, seja estudante e não auditor ou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>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Se nã</w:t>
      </w:r>
      <w:r w:rsidR="00F3702E" w:rsidRPr="009740FB">
        <w:rPr>
          <w:color w:val="385623" w:themeColor="accent6" w:themeShade="80"/>
        </w:rPr>
        <w:t>o souber qualquer coisa ou se</w:t>
      </w:r>
      <w:r w:rsidRPr="009740FB">
        <w:rPr>
          <w:color w:val="385623" w:themeColor="accent6" w:themeShade="80"/>
        </w:rPr>
        <w:t xml:space="preserve"> sentir confuso acerca dos dados do curso, pergunte a um supervisor ou envie uma nota escrita. NÃO PERGUNTE AOS OUTROS ALUNOS POIS ISSO DÁ LUGAR A ERROS DOS DADOS, ERROS CADA VEZ MAIS GRAVES. Por outro lado, os outros escritos que enviar a L. Ron Hubbard ser-lhe-ão enviados, se os colocar na caixa “Estudantes/Saída”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12"/>
          <w:numId w:val="0"/>
        </w:numPr>
        <w:ind w:left="709" w:right="991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AUDIÇÃO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consuma bebidas alcoólicas entre as 6 horas da manhã de domingo e depois da aula de sexta-feira.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É proibido tomar</w:t>
      </w:r>
      <w:r w:rsidR="00F3702E" w:rsidRPr="009740FB">
        <w:rPr>
          <w:color w:val="385623" w:themeColor="accent6" w:themeShade="80"/>
        </w:rPr>
        <w:t>,</w:t>
      </w:r>
      <w:r w:rsidRPr="009740FB">
        <w:rPr>
          <w:color w:val="385623" w:themeColor="accent6" w:themeShade="80"/>
        </w:rPr>
        <w:t xml:space="preserve"> ou ministrar</w:t>
      </w:r>
      <w:r w:rsidR="00E545D4" w:rsidRPr="009740FB">
        <w:rPr>
          <w:color w:val="385623" w:themeColor="accent6" w:themeShade="80"/>
        </w:rPr>
        <w:t xml:space="preserve"> a si próprio </w:t>
      </w:r>
      <w:r w:rsidRPr="009740FB">
        <w:rPr>
          <w:color w:val="385623" w:themeColor="accent6" w:themeShade="80"/>
        </w:rPr>
        <w:t>ou a outros estudantes, drogas, antibióticos, aspirinas, barbitúricos, opiáceos, sedativos, hipnóticos ou estimulantes medicinais, durante o curso, sem a autorização do dir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>or de treino.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dê processamento a quem quer que seja, em nenhuma circunstância</w:t>
      </w:r>
      <w:r w:rsidR="00E545D4" w:rsidRPr="009740FB">
        <w:rPr>
          <w:color w:val="385623" w:themeColor="accent6" w:themeShade="80"/>
        </w:rPr>
        <w:t>,</w:t>
      </w:r>
      <w:r w:rsidRPr="009740FB">
        <w:rPr>
          <w:color w:val="385623" w:themeColor="accent6" w:themeShade="80"/>
        </w:rPr>
        <w:t xml:space="preserve"> sem a autorização dir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>a do dir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>or de treino. (Exce</w:t>
      </w:r>
      <w:r w:rsidR="00F3702E" w:rsidRPr="009740FB">
        <w:rPr>
          <w:color w:val="385623" w:themeColor="accent6" w:themeShade="80"/>
        </w:rPr>
        <w:t>t</w:t>
      </w:r>
      <w:r w:rsidRPr="009740FB">
        <w:rPr>
          <w:color w:val="385623" w:themeColor="accent6" w:themeShade="80"/>
        </w:rPr>
        <w:t>uam-se as assists urgentes.)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receba processamento de quem quer que seja, em nenhuma circunstância sem a autorização expressa do dir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>or de treino.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 xml:space="preserve">Não deve nunca </w:t>
      </w:r>
      <w:r w:rsidR="00A02846" w:rsidRPr="009740FB">
        <w:rPr>
          <w:color w:val="385623" w:themeColor="accent6" w:themeShade="80"/>
        </w:rPr>
        <w:t>se entregar</w:t>
      </w:r>
      <w:r w:rsidRPr="009740FB">
        <w:rPr>
          <w:color w:val="385623" w:themeColor="accent6" w:themeShade="80"/>
        </w:rPr>
        <w:t xml:space="preserve"> a qualquer forma de “auto-processamento” durante o curso.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284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receba treino, nem orientação, nem ajuda de quem quer que seja que pratique artes de cura, isto é, médico, dentista, etc., sem a autorização do dir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>or de treino ou do responsável de ética. (exce</w:t>
      </w:r>
      <w:r w:rsidR="00F3702E" w:rsidRPr="009740FB">
        <w:rPr>
          <w:color w:val="385623" w:themeColor="accent6" w:themeShade="80"/>
        </w:rPr>
        <w:t>t</w:t>
      </w:r>
      <w:r w:rsidRPr="009740FB">
        <w:rPr>
          <w:color w:val="385623" w:themeColor="accent6" w:themeShade="80"/>
        </w:rPr>
        <w:t xml:space="preserve">uam-se os tratamentos urgentes, desde que o </w:t>
      </w:r>
      <w:r w:rsidR="00E545D4" w:rsidRPr="009740FB">
        <w:rPr>
          <w:color w:val="385623" w:themeColor="accent6" w:themeShade="80"/>
        </w:rPr>
        <w:t>dir</w:t>
      </w:r>
      <w:r w:rsidR="00F3702E" w:rsidRPr="009740FB">
        <w:rPr>
          <w:color w:val="385623" w:themeColor="accent6" w:themeShade="80"/>
        </w:rPr>
        <w:t>et</w:t>
      </w:r>
      <w:r w:rsidR="00E545D4" w:rsidRPr="009740FB">
        <w:rPr>
          <w:color w:val="385623" w:themeColor="accent6" w:themeShade="80"/>
        </w:rPr>
        <w:t>or de treino não esteja</w:t>
      </w:r>
      <w:r w:rsidRPr="009740FB">
        <w:rPr>
          <w:color w:val="385623" w:themeColor="accent6" w:themeShade="80"/>
        </w:rPr>
        <w:t>)</w:t>
      </w:r>
      <w:r w:rsidR="00E545D4" w:rsidRPr="009740FB">
        <w:rPr>
          <w:color w:val="385623" w:themeColor="accent6" w:themeShade="80"/>
        </w:rPr>
        <w:t>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participe em qualquer ritual, qualquer cerimónia, qualquer prática, qualquer exercício, qualquer meditação, qualquer di</w:t>
      </w:r>
      <w:r w:rsidR="00E545D4" w:rsidRPr="009740FB">
        <w:rPr>
          <w:color w:val="385623" w:themeColor="accent6" w:themeShade="80"/>
        </w:rPr>
        <w:t>eta, qualquer terapia alimentar</w:t>
      </w:r>
      <w:r w:rsidRPr="009740FB">
        <w:rPr>
          <w:color w:val="385623" w:themeColor="accent6" w:themeShade="80"/>
        </w:rPr>
        <w:t xml:space="preserve"> nem tratamento similar, quer seja oculto, místico, religioso, naturista, homeopático ou quiroprático, nem qualquer outra terapia curativa mental durante o curso, sem a autorização expressa do dir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>or de treino ou do responsável de ética.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discuta o seu caso, o seu auditor, os seus supervisores, os seus colegas de aula, L</w:t>
      </w:r>
      <w:r w:rsidR="00E545D4" w:rsidRPr="009740FB">
        <w:rPr>
          <w:color w:val="385623" w:themeColor="accent6" w:themeShade="80"/>
        </w:rPr>
        <w:t>RH</w:t>
      </w:r>
      <w:r w:rsidRPr="009740FB">
        <w:rPr>
          <w:color w:val="385623" w:themeColor="accent6" w:themeShade="80"/>
        </w:rPr>
        <w:t>, o pessoal da Org. ou a Org. com quem quer que seja. Leve todas as reclamações ao supervisor.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 xml:space="preserve">Não se envolva em qualquer tipo de relações sexuais de qualquer natureza, nem se envolva sentimentalmente com </w:t>
      </w:r>
      <w:r w:rsidR="00E545D4" w:rsidRPr="009740FB">
        <w:rPr>
          <w:color w:val="385623" w:themeColor="accent6" w:themeShade="80"/>
        </w:rPr>
        <w:t>nenh</w:t>
      </w:r>
      <w:r w:rsidRPr="009740FB">
        <w:rPr>
          <w:color w:val="385623" w:themeColor="accent6" w:themeShade="80"/>
        </w:rPr>
        <w:t>um colega d</w:t>
      </w:r>
      <w:r w:rsidR="00A02846" w:rsidRPr="009740FB">
        <w:rPr>
          <w:color w:val="385623" w:themeColor="accent6" w:themeShade="80"/>
        </w:rPr>
        <w:t>e</w:t>
      </w:r>
      <w:r w:rsidRPr="009740FB">
        <w:rPr>
          <w:color w:val="385623" w:themeColor="accent6" w:themeShade="80"/>
        </w:rPr>
        <w:t xml:space="preserve"> </w:t>
      </w:r>
      <w:r w:rsidR="00E545D4" w:rsidRPr="009740FB">
        <w:rPr>
          <w:color w:val="385623" w:themeColor="accent6" w:themeShade="80"/>
        </w:rPr>
        <w:t>estudo</w:t>
      </w:r>
      <w:r w:rsidRPr="009740FB">
        <w:rPr>
          <w:color w:val="385623" w:themeColor="accent6" w:themeShade="80"/>
        </w:rPr>
        <w:t xml:space="preserve"> que não seja o seu cônjuge.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Siga o Código de Auditor durante cada sessão quando for auditor.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Siga ex</w:t>
      </w:r>
      <w:r w:rsidR="00F3702E" w:rsidRPr="009740FB">
        <w:rPr>
          <w:color w:val="385623" w:themeColor="accent6" w:themeShade="80"/>
        </w:rPr>
        <w:t>at</w:t>
      </w:r>
      <w:r w:rsidRPr="009740FB">
        <w:rPr>
          <w:color w:val="385623" w:themeColor="accent6" w:themeShade="80"/>
        </w:rPr>
        <w:t>amente e precisamente os processos técnicos tal como indicados no curso.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lastRenderedPageBreak/>
        <w:t xml:space="preserve">Seja sempre honesto nos seus relatórios de auditor. Indique cada processo corrido, as mudanças de TA e a hora em que ocorreram, a sensibilidade, as cognições do seu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 xml:space="preserve">, cada mudança no </w:t>
      </w:r>
      <w:r w:rsidR="00E545D4" w:rsidRPr="009740FB">
        <w:rPr>
          <w:color w:val="385623" w:themeColor="accent6" w:themeShade="80"/>
        </w:rPr>
        <w:t xml:space="preserve">seu </w:t>
      </w:r>
      <w:r w:rsidRPr="009740FB">
        <w:rPr>
          <w:color w:val="385623" w:themeColor="accent6" w:themeShade="80"/>
        </w:rPr>
        <w:t>asp</w:t>
      </w:r>
      <w:r w:rsidR="00F3702E" w:rsidRPr="009740FB">
        <w:rPr>
          <w:color w:val="385623" w:themeColor="accent6" w:themeShade="80"/>
        </w:rPr>
        <w:t>et</w:t>
      </w:r>
      <w:r w:rsidRPr="009740FB">
        <w:rPr>
          <w:color w:val="385623" w:themeColor="accent6" w:themeShade="80"/>
        </w:rPr>
        <w:t xml:space="preserve">o físico, as </w:t>
      </w:r>
      <w:r w:rsidR="00E545D4" w:rsidRPr="009740FB">
        <w:rPr>
          <w:color w:val="385623" w:themeColor="accent6" w:themeShade="80"/>
        </w:rPr>
        <w:t xml:space="preserve">suas </w:t>
      </w:r>
      <w:r w:rsidRPr="009740FB">
        <w:rPr>
          <w:color w:val="385623" w:themeColor="accent6" w:themeShade="80"/>
        </w:rPr>
        <w:t>rea</w:t>
      </w:r>
      <w:r w:rsidR="00F3702E" w:rsidRPr="009740FB">
        <w:rPr>
          <w:color w:val="385623" w:themeColor="accent6" w:themeShade="80"/>
        </w:rPr>
        <w:t>ç</w:t>
      </w:r>
      <w:r w:rsidRPr="009740FB">
        <w:rPr>
          <w:color w:val="385623" w:themeColor="accent6" w:themeShade="80"/>
        </w:rPr>
        <w:t xml:space="preserve">ões, o nível de comunicação ou qualquer outra coisa observada no seu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>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Coloque todos os re</w:t>
      </w:r>
      <w:r w:rsidR="00E545D4" w:rsidRPr="009740FB">
        <w:rPr>
          <w:color w:val="385623" w:themeColor="accent6" w:themeShade="80"/>
        </w:rPr>
        <w:t xml:space="preserve">latórios na pasta do seu </w:t>
      </w:r>
      <w:r w:rsidR="00A02846" w:rsidRPr="009740FB">
        <w:rPr>
          <w:color w:val="385623" w:themeColor="accent6" w:themeShade="80"/>
        </w:rPr>
        <w:t>preclaro</w:t>
      </w:r>
      <w:r w:rsidRPr="009740FB">
        <w:rPr>
          <w:color w:val="385623" w:themeColor="accent6" w:themeShade="80"/>
        </w:rPr>
        <w:t xml:space="preserve"> depois de cada sessão e envie-os ao examinador para exame.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 xml:space="preserve">Os estudantes não devem </w:t>
      </w:r>
      <w:r w:rsidR="00E545D4" w:rsidRPr="009740FB">
        <w:rPr>
          <w:color w:val="385623" w:themeColor="accent6" w:themeShade="80"/>
        </w:rPr>
        <w:t>v</w:t>
      </w:r>
      <w:r w:rsidRPr="009740FB">
        <w:rPr>
          <w:color w:val="385623" w:themeColor="accent6" w:themeShade="80"/>
        </w:rPr>
        <w:t>er as suas próprias pastas de relatórios, nem as dos outros estudantes, a menos que audite</w:t>
      </w:r>
      <w:r w:rsidR="00E545D4" w:rsidRPr="009740FB">
        <w:rPr>
          <w:color w:val="385623" w:themeColor="accent6" w:themeShade="80"/>
        </w:rPr>
        <w:t>m</w:t>
      </w:r>
      <w:r w:rsidRPr="009740FB">
        <w:rPr>
          <w:color w:val="385623" w:themeColor="accent6" w:themeShade="80"/>
        </w:rPr>
        <w:t xml:space="preserve"> esse</w:t>
      </w:r>
      <w:r w:rsidR="00E545D4" w:rsidRPr="009740FB">
        <w:rPr>
          <w:color w:val="385623" w:themeColor="accent6" w:themeShade="80"/>
        </w:rPr>
        <w:t>s</w:t>
      </w:r>
      <w:r w:rsidRPr="009740FB">
        <w:rPr>
          <w:color w:val="385623" w:themeColor="accent6" w:themeShade="80"/>
        </w:rPr>
        <w:t xml:space="preserve"> estudante</w:t>
      </w:r>
      <w:r w:rsidR="00E545D4" w:rsidRPr="009740FB">
        <w:rPr>
          <w:color w:val="385623" w:themeColor="accent6" w:themeShade="80"/>
        </w:rPr>
        <w:t>s</w:t>
      </w:r>
      <w:r w:rsidRPr="009740FB">
        <w:rPr>
          <w:color w:val="385623" w:themeColor="accent6" w:themeShade="80"/>
        </w:rPr>
        <w:t>.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ESPAÇOS E DEPENDÊNCIAS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faça barulho indevido, seja nos locais, seja ao sair da aula.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Utiliz</w:t>
      </w:r>
      <w:r w:rsidR="00E545D4" w:rsidRPr="009740FB">
        <w:rPr>
          <w:color w:val="385623" w:themeColor="accent6" w:themeShade="80"/>
        </w:rPr>
        <w:t>e</w:t>
      </w:r>
      <w:r w:rsidRPr="009740FB">
        <w:rPr>
          <w:color w:val="385623" w:themeColor="accent6" w:themeShade="80"/>
        </w:rPr>
        <w:t xml:space="preserve"> os acessos apropriados para entrar e sair dos locais.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LOCAIS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Não apague os cigarros nas caixas de plástico ou no chão.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Arrume os seus papéis, apetrechos e artigos pessoais no local que lhe for destinado e mantenha esse local limpo e arrumado.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Os estudantes têm autorização de fumar, mas somente durante os intervalos e sempre fora das salas de estudo ou audição.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A caixa “Estudantes/Entrada” é onde se colocam todas as comunicações, todos os boletins ou correio destinado aos estudantes. Veja todos os dias se há alguma comunicação para si.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Qualquer pertença ou bem utiliza</w:t>
      </w:r>
      <w:r w:rsidR="00E545D4" w:rsidRPr="009740FB">
        <w:rPr>
          <w:color w:val="385623" w:themeColor="accent6" w:themeShade="80"/>
        </w:rPr>
        <w:t>do</w:t>
      </w:r>
      <w:r w:rsidRPr="009740FB">
        <w:rPr>
          <w:color w:val="385623" w:themeColor="accent6" w:themeShade="80"/>
        </w:rPr>
        <w:t xml:space="preserve"> durante o curso que esteja estragado, envie-o ao supervisor. Cuide dos locais e mantenha-os em bom estado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É sempre proibido guardar ou consumir comida nas salas de aula.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HORÁRIOS</w:t>
      </w:r>
    </w:p>
    <w:p w:rsidR="00CF4444" w:rsidRPr="009740FB" w:rsidRDefault="00CF4444" w:rsidP="00E545D4">
      <w:pPr>
        <w:numPr>
          <w:ilvl w:val="12"/>
          <w:numId w:val="0"/>
        </w:numPr>
        <w:ind w:left="709" w:right="991" w:hanging="426"/>
        <w:jc w:val="both"/>
        <w:rPr>
          <w:color w:val="385623" w:themeColor="accent6" w:themeShade="80"/>
        </w:rPr>
      </w:pP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Esteja à hora para o curso e todas as tarefas que lhe estão destinadas.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Compre os livros que necessita na livraria às horas indicadas.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Respeite todos os horários com ex</w:t>
      </w:r>
      <w:r w:rsidR="00F3702E" w:rsidRPr="009740FB">
        <w:rPr>
          <w:color w:val="385623" w:themeColor="accent6" w:themeShade="80"/>
        </w:rPr>
        <w:t>at</w:t>
      </w:r>
      <w:r w:rsidRPr="009740FB">
        <w:rPr>
          <w:color w:val="385623" w:themeColor="accent6" w:themeShade="80"/>
        </w:rPr>
        <w:t>idão.</w:t>
      </w:r>
    </w:p>
    <w:p w:rsidR="00CF4444" w:rsidRPr="009740FB" w:rsidRDefault="00CF4444" w:rsidP="00E545D4">
      <w:pPr>
        <w:numPr>
          <w:ilvl w:val="0"/>
          <w:numId w:val="1"/>
        </w:numPr>
        <w:ind w:left="993" w:right="991" w:hanging="426"/>
        <w:jc w:val="both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 xml:space="preserve">Estude e trabalhe durante as horas do curso e fins-de-semana. Você tem muitas coisas que necessitam de exame antes de poder terminar o curso. </w:t>
      </w:r>
      <w:r w:rsidR="00E545D4" w:rsidRPr="009740FB">
        <w:rPr>
          <w:color w:val="385623" w:themeColor="accent6" w:themeShade="80"/>
        </w:rPr>
        <w:t>N</w:t>
      </w:r>
      <w:r w:rsidRPr="009740FB">
        <w:rPr>
          <w:color w:val="385623" w:themeColor="accent6" w:themeShade="80"/>
        </w:rPr>
        <w:t>ão pode permitir-se perder tempo.</w:t>
      </w:r>
    </w:p>
    <w:p w:rsidR="00CF4444" w:rsidRPr="009740FB" w:rsidRDefault="00CF4444">
      <w:pPr>
        <w:ind w:left="709" w:right="991" w:firstLine="284"/>
        <w:jc w:val="right"/>
        <w:rPr>
          <w:caps/>
          <w:color w:val="385623" w:themeColor="accent6" w:themeShade="80"/>
        </w:rPr>
      </w:pPr>
      <w:r w:rsidRPr="009740FB">
        <w:rPr>
          <w:color w:val="385623" w:themeColor="accent6" w:themeShade="80"/>
        </w:rPr>
        <w:t>L</w:t>
      </w:r>
      <w:r w:rsidRPr="009740FB">
        <w:rPr>
          <w:caps/>
          <w:color w:val="385623" w:themeColor="accent6" w:themeShade="80"/>
        </w:rPr>
        <w:t>. RON HUBBARD</w:t>
      </w:r>
    </w:p>
    <w:p w:rsidR="00CF4444" w:rsidRPr="009740FB" w:rsidRDefault="00CF4444">
      <w:pPr>
        <w:ind w:left="709" w:right="992" w:firstLine="284"/>
        <w:jc w:val="right"/>
        <w:rPr>
          <w:color w:val="385623" w:themeColor="accent6" w:themeShade="80"/>
        </w:rPr>
      </w:pPr>
      <w:r w:rsidRPr="009740FB">
        <w:rPr>
          <w:color w:val="385623" w:themeColor="accent6" w:themeShade="80"/>
        </w:rPr>
        <w:t>Fundador</w:t>
      </w:r>
    </w:p>
    <w:bookmarkEnd w:id="0"/>
    <w:p w:rsidR="00CF4444" w:rsidRPr="009740FB" w:rsidRDefault="00CF4444">
      <w:pPr>
        <w:rPr>
          <w:color w:val="385623" w:themeColor="accent6" w:themeShade="80"/>
        </w:rPr>
      </w:pPr>
    </w:p>
    <w:sectPr w:rsidR="00CF4444" w:rsidRPr="009740FB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65E9"/>
    <w:multiLevelType w:val="singleLevel"/>
    <w:tmpl w:val="BE0453D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D4"/>
    <w:rsid w:val="009740FB"/>
    <w:rsid w:val="009F0408"/>
    <w:rsid w:val="00A02846"/>
    <w:rsid w:val="00C655A7"/>
    <w:rsid w:val="00CF4444"/>
    <w:rsid w:val="00E545D4"/>
    <w:rsid w:val="00F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7D2A-DDA6-4758-946E-B30F47D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qFormat/>
    <w:rsid w:val="009740FB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7 MAIO 1969</vt:lpstr>
    </vt:vector>
  </TitlesOfParts>
  <Company>Abeto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7 MAIO 1969</dc:title>
  <dc:subject/>
  <dc:creator>Eduardo Freitas</dc:creator>
  <cp:keywords/>
  <dc:description/>
  <cp:lastModifiedBy>Franz Le Gal</cp:lastModifiedBy>
  <cp:revision>3</cp:revision>
  <cp:lastPrinted>1999-03-25T17:33:00Z</cp:lastPrinted>
  <dcterms:created xsi:type="dcterms:W3CDTF">2017-06-19T19:32:00Z</dcterms:created>
  <dcterms:modified xsi:type="dcterms:W3CDTF">2018-09-21T20:40:00Z</dcterms:modified>
</cp:coreProperties>
</file>