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3B6" w:rsidRPr="00E84E65" w:rsidRDefault="004523B6">
      <w:pPr>
        <w:pStyle w:val="Cabealho2"/>
        <w:ind w:right="934"/>
        <w:rPr>
          <w:rFonts w:ascii="Times New Roman" w:hAnsi="Times New Roman"/>
          <w:b w:val="0"/>
          <w:caps/>
          <w:color w:val="FF0000"/>
          <w:szCs w:val="22"/>
        </w:rPr>
      </w:pPr>
      <w:r w:rsidRPr="00E84E65">
        <w:rPr>
          <w:rFonts w:ascii="Times New Roman" w:hAnsi="Times New Roman"/>
          <w:b w:val="0"/>
          <w:color w:val="FF0000"/>
          <w:szCs w:val="22"/>
        </w:rPr>
        <w:t>G</w:t>
      </w:r>
      <w:r w:rsidRPr="00E84E65">
        <w:rPr>
          <w:rFonts w:ascii="Times New Roman" w:hAnsi="Times New Roman"/>
          <w:b w:val="0"/>
          <w:caps/>
          <w:color w:val="FF0000"/>
          <w:szCs w:val="22"/>
        </w:rPr>
        <w:t xml:space="preserve">ABINETE DE COMUNICAÇÕES </w:t>
      </w:r>
      <w:r w:rsidR="005D2A99" w:rsidRPr="00E84E65">
        <w:rPr>
          <w:rFonts w:ascii="Times New Roman" w:hAnsi="Times New Roman"/>
          <w:b w:val="0"/>
          <w:caps/>
          <w:color w:val="FF0000"/>
          <w:szCs w:val="22"/>
        </w:rPr>
        <w:t>HUBBARD</w:t>
      </w:r>
    </w:p>
    <w:p w:rsidR="004523B6" w:rsidRPr="00E84E65" w:rsidRDefault="004523B6">
      <w:pPr>
        <w:ind w:left="709" w:right="934" w:firstLine="284"/>
        <w:jc w:val="center"/>
        <w:rPr>
          <w:caps/>
          <w:snapToGrid w:val="0"/>
        </w:rPr>
      </w:pPr>
      <w:r w:rsidRPr="00E84E65">
        <w:rPr>
          <w:szCs w:val="22"/>
        </w:rPr>
        <w:t>Solar de St. Hill, Grinstead Oriental, Sussex</w:t>
      </w:r>
      <w:r w:rsidRPr="00E84E65">
        <w:rPr>
          <w:caps/>
          <w:szCs w:val="22"/>
        </w:rPr>
        <w:t>,</w:t>
      </w:r>
      <w:r w:rsidRPr="00E84E65">
        <w:rPr>
          <w:rFonts w:ascii="Times-Roman" w:hAnsi="Times-Roman"/>
          <w:caps/>
        </w:rPr>
        <w:t xml:space="preserve"> </w:t>
      </w:r>
      <w:r w:rsidRPr="00E84E65">
        <w:rPr>
          <w:caps/>
          <w:snapToGrid w:val="0"/>
        </w:rPr>
        <w:t xml:space="preserve"> </w:t>
      </w:r>
      <w:bookmarkStart w:id="0" w:name="_GoBack"/>
      <w:bookmarkEnd w:id="0"/>
    </w:p>
    <w:p w:rsidR="00D56FAF" w:rsidRDefault="004523B6" w:rsidP="004523B6">
      <w:pPr>
        <w:spacing w:before="60" w:line="240" w:lineRule="exact"/>
        <w:ind w:left="709" w:right="992" w:firstLine="284"/>
        <w:jc w:val="center"/>
      </w:pPr>
      <w:r>
        <w:t xml:space="preserve"> </w:t>
      </w:r>
      <w:r w:rsidR="00D56FAF">
        <w:t xml:space="preserve">HCOB </w:t>
      </w:r>
      <w:r>
        <w:t xml:space="preserve">DE </w:t>
      </w:r>
      <w:r w:rsidR="00D56FAF">
        <w:t xml:space="preserve">8 </w:t>
      </w:r>
      <w:r>
        <w:t xml:space="preserve">DE </w:t>
      </w:r>
      <w:r w:rsidR="00D56FAF">
        <w:t xml:space="preserve">DEZEMBRO </w:t>
      </w:r>
      <w:r>
        <w:t xml:space="preserve">DE </w:t>
      </w:r>
      <w:r w:rsidR="00D56FAF">
        <w:t>1978</w:t>
      </w:r>
    </w:p>
    <w:p w:rsidR="00D56FAF" w:rsidRDefault="00D56FAF">
      <w:pPr>
        <w:spacing w:line="240" w:lineRule="exact"/>
        <w:ind w:left="709" w:right="992" w:firstLine="284"/>
        <w:jc w:val="center"/>
      </w:pPr>
      <w:r>
        <w:t>Emissão II</w:t>
      </w:r>
    </w:p>
    <w:p w:rsidR="00D56FAF" w:rsidRPr="000267AF" w:rsidRDefault="00D56FAF">
      <w:pPr>
        <w:spacing w:line="240" w:lineRule="exact"/>
        <w:ind w:left="709" w:right="992" w:firstLine="284"/>
        <w:jc w:val="center"/>
        <w:rPr>
          <w:b/>
          <w:sz w:val="28"/>
          <w:szCs w:val="28"/>
        </w:rPr>
      </w:pPr>
    </w:p>
    <w:p w:rsidR="00D56FAF" w:rsidRPr="000267AF" w:rsidRDefault="00D56FAF">
      <w:pPr>
        <w:spacing w:line="240" w:lineRule="exact"/>
        <w:ind w:left="709" w:right="992" w:firstLine="284"/>
        <w:jc w:val="center"/>
        <w:rPr>
          <w:b/>
          <w:sz w:val="28"/>
          <w:szCs w:val="28"/>
        </w:rPr>
      </w:pPr>
      <w:r w:rsidRPr="000267AF">
        <w:rPr>
          <w:b/>
          <w:sz w:val="28"/>
          <w:szCs w:val="28"/>
        </w:rPr>
        <w:t>O USO DO FORM</w:t>
      </w:r>
      <w:r w:rsidR="005D2A99">
        <w:rPr>
          <w:b/>
          <w:sz w:val="28"/>
          <w:szCs w:val="28"/>
        </w:rPr>
        <w:t>ULÁRIO</w:t>
      </w:r>
      <w:r w:rsidRPr="000267AF">
        <w:rPr>
          <w:b/>
          <w:sz w:val="28"/>
          <w:szCs w:val="28"/>
        </w:rPr>
        <w:t xml:space="preserve">. VERDE E </w:t>
      </w:r>
    </w:p>
    <w:p w:rsidR="00D56FAF" w:rsidRPr="000267AF" w:rsidRDefault="00D56FAF">
      <w:pPr>
        <w:spacing w:line="240" w:lineRule="exact"/>
        <w:ind w:left="709" w:right="992" w:firstLine="284"/>
        <w:jc w:val="center"/>
        <w:rPr>
          <w:b/>
          <w:sz w:val="28"/>
          <w:szCs w:val="28"/>
        </w:rPr>
      </w:pPr>
      <w:r w:rsidRPr="000267AF">
        <w:rPr>
          <w:b/>
          <w:sz w:val="28"/>
          <w:szCs w:val="28"/>
        </w:rPr>
        <w:t>VERDE 40RD EXPANDIDO</w:t>
      </w:r>
    </w:p>
    <w:p w:rsidR="00D56FAF" w:rsidRDefault="00D56FAF">
      <w:pPr>
        <w:spacing w:line="240" w:lineRule="exact"/>
        <w:ind w:left="709" w:right="992" w:firstLine="284"/>
        <w:jc w:val="center"/>
      </w:pPr>
    </w:p>
    <w:p w:rsidR="00D56FAF" w:rsidRDefault="00D56FAF">
      <w:pPr>
        <w:spacing w:before="120" w:line="240" w:lineRule="exact"/>
        <w:ind w:left="709" w:right="992" w:firstLine="284"/>
        <w:jc w:val="center"/>
      </w:pPr>
      <w:r>
        <w:t>FORM</w:t>
      </w:r>
      <w:r w:rsidR="005D2A99">
        <w:t>ULÁRIO</w:t>
      </w:r>
      <w:r>
        <w:t xml:space="preserve"> VERDE</w:t>
      </w:r>
    </w:p>
    <w:p w:rsidR="00D56FAF" w:rsidRDefault="00D56FAF">
      <w:pPr>
        <w:spacing w:before="120" w:line="240" w:lineRule="exact"/>
        <w:ind w:left="709" w:right="992" w:firstLine="284"/>
        <w:jc w:val="both"/>
      </w:pPr>
      <w:r>
        <w:t xml:space="preserve">O </w:t>
      </w:r>
      <w:r w:rsidR="005D2A99">
        <w:t>Formulário</w:t>
      </w:r>
      <w:r>
        <w:t xml:space="preserve"> Verde é um utensílio de precisão que cobre as coisas que estorvam um caso e que nenhuma outra lista </w:t>
      </w:r>
      <w:r w:rsidR="005D2A99">
        <w:t>detetará</w:t>
      </w:r>
      <w:r>
        <w:t xml:space="preserve">. Não tem a intenção de corrigir erros de sessão ou de curar um TA alto ou baixo. Ele é especializado em </w:t>
      </w:r>
      <w:r w:rsidR="005D2A99">
        <w:t>detetar</w:t>
      </w:r>
      <w:r>
        <w:t xml:space="preserve"> as peculiaridades e elementos da vida do </w:t>
      </w:r>
      <w:r w:rsidR="004523B6">
        <w:t>Pc</w:t>
      </w:r>
      <w:r>
        <w:t xml:space="preserve"> que não estão à vista na audição normal e que provocam um comportamento invulgar do caso. O caso pode não ser particularmente resistente, mas estar apenas obstruído ou sem sentido</w:t>
      </w:r>
      <w:r w:rsidR="004523B6">
        <w:t>,</w:t>
      </w:r>
      <w:r>
        <w:t xml:space="preserve"> e o </w:t>
      </w:r>
      <w:r w:rsidR="005D2A99">
        <w:t>Formulário</w:t>
      </w:r>
      <w:r>
        <w:t xml:space="preserve"> Verde é a lista a usar para destrinçar </w:t>
      </w:r>
      <w:r w:rsidR="004523B6">
        <w:t>essa coisa</w:t>
      </w:r>
      <w:r>
        <w:t>. É um excelente utensílio do C/S para obter uma estimativa dum caso e desemaranhá-lo.</w:t>
      </w:r>
    </w:p>
    <w:p w:rsidR="00D56FAF" w:rsidRDefault="00D56FAF">
      <w:pPr>
        <w:spacing w:before="120" w:line="240" w:lineRule="exact"/>
        <w:ind w:left="709" w:right="992" w:firstLine="284"/>
        <w:jc w:val="both"/>
      </w:pPr>
      <w:r>
        <w:t>Podemos verificá-la pelo Método 3 e manejar</w:t>
      </w:r>
      <w:r w:rsidR="004523B6">
        <w:t>, não indo além da primeira F/N</w:t>
      </w:r>
      <w:r>
        <w:t xml:space="preserve"> quando os ruds não flutuam no início da sessão, mas no seu uso real é verificada pelo Método 5 e depois enviada ao C/S para programação.</w:t>
      </w:r>
    </w:p>
    <w:p w:rsidR="00D56FAF" w:rsidRDefault="00D56FAF">
      <w:pPr>
        <w:spacing w:before="120" w:line="240" w:lineRule="exact"/>
        <w:ind w:left="709" w:right="992" w:firstLine="284"/>
        <w:jc w:val="both"/>
      </w:pPr>
      <w:r>
        <w:t>Se o caso se apresenta resistente e não solucion</w:t>
      </w:r>
      <w:r w:rsidR="004523B6">
        <w:t>ado</w:t>
      </w:r>
      <w:r>
        <w:t xml:space="preserve"> depois ter sido feito um manejo completo de todos os itens com leitura do </w:t>
      </w:r>
      <w:r w:rsidR="005D2A99">
        <w:t>Formulário</w:t>
      </w:r>
      <w:r>
        <w:t xml:space="preserve"> Verde, então, a pergunta Nº 40, chamada Verificação de Casos Resistentes, é verificada pelo Método 5.</w:t>
      </w:r>
    </w:p>
    <w:p w:rsidR="00D56FAF" w:rsidRPr="004523B6" w:rsidRDefault="00D56FAF" w:rsidP="004523B6">
      <w:pPr>
        <w:spacing w:before="240" w:line="240" w:lineRule="exact"/>
        <w:ind w:left="709" w:right="992" w:firstLine="284"/>
        <w:jc w:val="center"/>
        <w:rPr>
          <w:b/>
          <w:caps/>
        </w:rPr>
      </w:pPr>
      <w:r w:rsidRPr="004523B6">
        <w:rPr>
          <w:b/>
          <w:caps/>
        </w:rPr>
        <w:t>CASOS RESISTENTES</w:t>
      </w:r>
    </w:p>
    <w:p w:rsidR="00D56FAF" w:rsidRDefault="00D56FAF">
      <w:pPr>
        <w:spacing w:before="120" w:line="240" w:lineRule="exact"/>
        <w:ind w:left="709" w:right="992" w:firstLine="284"/>
        <w:jc w:val="both"/>
      </w:pPr>
      <w:r>
        <w:t xml:space="preserve">Cada item da Verificação de Casos Resistentes tem uma secção correspondente no </w:t>
      </w:r>
      <w:r w:rsidR="005D2A99">
        <w:t>Formulário</w:t>
      </w:r>
      <w:r>
        <w:t xml:space="preserve"> Verde Expandido 40RD. Quando um item lê na Verificação de Casos Resistentes, vamos para a secção correspondente do </w:t>
      </w:r>
      <w:r w:rsidR="005D2A99">
        <w:t>Formulário</w:t>
      </w:r>
      <w:r>
        <w:t xml:space="preserve"> Verde Expandido 40RD (pela </w:t>
      </w:r>
      <w:r w:rsidR="005D2A99">
        <w:t>respetiva</w:t>
      </w:r>
      <w:r>
        <w:t xml:space="preserve"> letra) e verificamos </w:t>
      </w:r>
      <w:r>
        <w:rPr>
          <w:i/>
        </w:rPr>
        <w:t>essa</w:t>
      </w:r>
      <w:r>
        <w:t xml:space="preserve"> secção pelo Método 5.</w:t>
      </w:r>
    </w:p>
    <w:p w:rsidR="00D56FAF" w:rsidRDefault="00D56FAF">
      <w:pPr>
        <w:spacing w:before="120" w:line="240" w:lineRule="exact"/>
        <w:ind w:left="709" w:right="992" w:firstLine="284"/>
        <w:jc w:val="both"/>
      </w:pPr>
      <w:r>
        <w:t xml:space="preserve">Por cada item que ler </w:t>
      </w:r>
      <w:r w:rsidR="004523B6">
        <w:t>n</w:t>
      </w:r>
      <w:r>
        <w:t xml:space="preserve">a Verificação de Casos Resistentes, verificamos uma secção do </w:t>
      </w:r>
      <w:r w:rsidR="005D2A99">
        <w:t>Formulário</w:t>
      </w:r>
      <w:r>
        <w:t xml:space="preserve"> Verde Expandido 40RD. Por exemplo, na Verificação de Casos Resistentes, o item C, “Auditado com os ruds fora” e o item I-2 “Tomou drogas” </w:t>
      </w:r>
      <w:r w:rsidR="005D2A99">
        <w:t>leem</w:t>
      </w:r>
      <w:r>
        <w:t xml:space="preserve">. O auditor irá agora para o </w:t>
      </w:r>
      <w:r w:rsidR="005D2A99">
        <w:t>Formulário</w:t>
      </w:r>
      <w:r>
        <w:t xml:space="preserve"> Verde Expandido 40RD, verifica a secção C “Auditado com os ruds fora” e toda a secção I “Tomou drogas”.</w:t>
      </w:r>
    </w:p>
    <w:p w:rsidR="00D56FAF" w:rsidRDefault="00D56FAF">
      <w:pPr>
        <w:spacing w:before="120" w:line="240" w:lineRule="exact"/>
        <w:ind w:left="709" w:right="992" w:firstLine="284"/>
        <w:jc w:val="both"/>
      </w:pPr>
      <w:r>
        <w:t>Depois, dependendo das instruções do C/S, o auditor, 1) devolve o folder ao C/S para programação do caso baseado nas leituras que acabou de obter ou, se tem C/S O.K., 2) maneja essas leituras segundo as instruções dadas para cada pergunta com leitura.</w:t>
      </w:r>
    </w:p>
    <w:p w:rsidR="00D56FAF" w:rsidRPr="004523B6" w:rsidRDefault="00D56FAF" w:rsidP="004523B6">
      <w:pPr>
        <w:spacing w:before="240" w:line="240" w:lineRule="exact"/>
        <w:ind w:left="709" w:right="992" w:firstLine="284"/>
        <w:jc w:val="center"/>
        <w:rPr>
          <w:b/>
        </w:rPr>
      </w:pPr>
      <w:r w:rsidRPr="004523B6">
        <w:rPr>
          <w:b/>
        </w:rPr>
        <w:t>MANEJO DAS LEITURAS</w:t>
      </w:r>
    </w:p>
    <w:p w:rsidR="00D56FAF" w:rsidRDefault="00D56FAF">
      <w:pPr>
        <w:spacing w:before="120" w:line="240" w:lineRule="exact"/>
        <w:ind w:left="709" w:right="992" w:firstLine="284"/>
        <w:jc w:val="both"/>
      </w:pPr>
      <w:r>
        <w:t xml:space="preserve">As secções do </w:t>
      </w:r>
      <w:r w:rsidR="005D2A99">
        <w:t>Formulário</w:t>
      </w:r>
      <w:r>
        <w:t xml:space="preserve"> Verde Expandido 40RD foram postas </w:t>
      </w:r>
      <w:r w:rsidR="004523B6">
        <w:t>n</w:t>
      </w:r>
      <w:r>
        <w:t xml:space="preserve">a ordem </w:t>
      </w:r>
      <w:r w:rsidR="004523B6">
        <w:t>pela qual</w:t>
      </w:r>
      <w:r>
        <w:t xml:space="preserve"> devem ser tratadas, se lerem.</w:t>
      </w:r>
    </w:p>
    <w:p w:rsidR="00D56FAF" w:rsidRDefault="00D56FAF">
      <w:pPr>
        <w:spacing w:before="120" w:line="240" w:lineRule="exact"/>
        <w:ind w:left="709" w:right="992" w:firstLine="284"/>
        <w:jc w:val="both"/>
      </w:pPr>
      <w:r>
        <w:t xml:space="preserve">Ocasionalmente um item pode ler na Verificação de Casos Resistentes, mas não dá leituras na verificação da secção </w:t>
      </w:r>
      <w:r w:rsidR="005D2A99">
        <w:t>respetiva</w:t>
      </w:r>
      <w:r>
        <w:t xml:space="preserve"> da GF 40RD EX. (Exemplo: Secção G “Fisicamente doente grave” lê na Verificação de Casos Resistentes, mas quando o auditor verifica a Secção G do GF 40RD EX, mesmo depois de introduzir os botões, não há leituras). Se assim for, verificamos Falso e Protesto e levamos o item a F/N.</w:t>
      </w:r>
    </w:p>
    <w:p w:rsidR="00D56FAF" w:rsidRPr="004523B6" w:rsidRDefault="00D56FAF" w:rsidP="004523B6">
      <w:pPr>
        <w:spacing w:before="240" w:line="240" w:lineRule="exact"/>
        <w:ind w:left="709" w:right="992" w:firstLine="284"/>
        <w:jc w:val="center"/>
        <w:rPr>
          <w:b/>
        </w:rPr>
      </w:pPr>
      <w:r w:rsidRPr="004523B6">
        <w:rPr>
          <w:b/>
        </w:rPr>
        <w:t>CLAROS, OTs E CLAROS DE DIANÉTICA</w:t>
      </w:r>
    </w:p>
    <w:p w:rsidR="00D56FAF" w:rsidRDefault="00D56FAF">
      <w:pPr>
        <w:spacing w:before="120" w:line="240" w:lineRule="exact"/>
        <w:ind w:left="709" w:right="992" w:firstLine="284"/>
        <w:jc w:val="both"/>
      </w:pPr>
      <w:r>
        <w:t xml:space="preserve">O </w:t>
      </w:r>
      <w:r w:rsidR="005D2A99">
        <w:t>Formulário</w:t>
      </w:r>
      <w:r>
        <w:t xml:space="preserve"> Verde e especialmente o </w:t>
      </w:r>
      <w:r w:rsidR="005D2A99">
        <w:t>Formulário</w:t>
      </w:r>
      <w:r>
        <w:t xml:space="preserve"> Verde Expandido 40RD, pedem audição de Dianética (R3RA) em muitos itens. Ao usar estas listas em Claros, OTs ou Claros de Dianética, </w:t>
      </w:r>
      <w:r>
        <w:rPr>
          <w:i/>
        </w:rPr>
        <w:t>NÃO</w:t>
      </w:r>
      <w:r>
        <w:t xml:space="preserve"> são feitos quaisquer manejos de Dianética em quaisquer itens nem nos envolvemos em </w:t>
      </w:r>
      <w:r>
        <w:rPr>
          <w:i/>
        </w:rPr>
        <w:t>qualquer</w:t>
      </w:r>
      <w:r>
        <w:t xml:space="preserve"> </w:t>
      </w:r>
      <w:r w:rsidR="005D2A99">
        <w:t>atividade</w:t>
      </w:r>
      <w:r>
        <w:t xml:space="preserve"> que conduza a mais percursos de engramas.</w:t>
      </w:r>
    </w:p>
    <w:p w:rsidR="00D56FAF" w:rsidRDefault="00D56FAF">
      <w:pPr>
        <w:spacing w:before="120" w:line="240" w:lineRule="exact"/>
        <w:ind w:left="709" w:right="992" w:firstLine="284"/>
        <w:jc w:val="both"/>
      </w:pPr>
      <w:r>
        <w:t xml:space="preserve">Quando os </w:t>
      </w:r>
      <w:r w:rsidR="004523B6">
        <w:t>itens pedem manejo de Dianética</w:t>
      </w:r>
      <w:r>
        <w:t xml:space="preserve"> são dados manejos especiais adicionais para Claros OTs ou Claros e Dianética, que consistem em indicar a carga ultrapassada, deixando a pessoa falar disso</w:t>
      </w:r>
      <w:r w:rsidR="004523B6">
        <w:t>,</w:t>
      </w:r>
      <w:r>
        <w:t xml:space="preserve"> se desejar</w:t>
      </w:r>
      <w:r w:rsidR="004523B6">
        <w:t>,</w:t>
      </w:r>
      <w:r>
        <w:t xml:space="preserve"> indicando a F/N.</w:t>
      </w:r>
    </w:p>
    <w:p w:rsidR="00D56FAF" w:rsidRDefault="00D56FAF">
      <w:pPr>
        <w:spacing w:before="120" w:line="240" w:lineRule="exact"/>
        <w:ind w:left="709" w:right="992" w:firstLine="284"/>
        <w:jc w:val="both"/>
      </w:pPr>
      <w:r>
        <w:lastRenderedPageBreak/>
        <w:t>Isto, é claro, não pode ser considerado um manejo completo para muitos itens e, o Claro, OT ou Claro de Dianética deve ser programado para NOTs o mais rápido possível para manejar a fundo quaisquer áreas do caso que, devido ao seu estado de caso, estão para além do âmbito d</w:t>
      </w:r>
      <w:r w:rsidR="009001D0">
        <w:t>e NED</w:t>
      </w:r>
      <w:r>
        <w:t>.</w:t>
      </w:r>
    </w:p>
    <w:p w:rsidR="00D56FAF" w:rsidRPr="00E95C9F" w:rsidRDefault="00D56FAF">
      <w:pPr>
        <w:spacing w:before="120" w:line="240" w:lineRule="exact"/>
        <w:ind w:left="709" w:right="992" w:firstLine="284"/>
        <w:jc w:val="center"/>
        <w:rPr>
          <w:b/>
        </w:rPr>
      </w:pPr>
      <w:r w:rsidRPr="00E95C9F">
        <w:rPr>
          <w:b/>
        </w:rPr>
        <w:t>DROGAS</w:t>
      </w:r>
    </w:p>
    <w:p w:rsidR="00D56FAF" w:rsidRDefault="00D56FAF">
      <w:pPr>
        <w:spacing w:before="120" w:line="240" w:lineRule="exact"/>
        <w:ind w:left="709" w:right="992" w:firstLine="284"/>
        <w:jc w:val="both"/>
      </w:pPr>
      <w:r>
        <w:t>Se as drogas não manejadas estão a ler, elas têm que ser totalmente manejadas com o RD de Drogas NED assim que a GF 40RD EX estiver completa.</w:t>
      </w:r>
    </w:p>
    <w:p w:rsidR="00D56FAF" w:rsidRDefault="00D56FAF">
      <w:pPr>
        <w:spacing w:before="120" w:line="240" w:lineRule="exact"/>
        <w:ind w:left="709" w:right="992" w:firstLine="284"/>
        <w:jc w:val="both"/>
      </w:pPr>
      <w:r>
        <w:t xml:space="preserve">Se um Claro, OT ou Claro de Dianética está </w:t>
      </w:r>
      <w:r w:rsidR="009001D0">
        <w:t xml:space="preserve">a </w:t>
      </w:r>
      <w:r>
        <w:t>se</w:t>
      </w:r>
      <w:r w:rsidR="009001D0">
        <w:t>r</w:t>
      </w:r>
      <w:r>
        <w:t xml:space="preserve"> um caso resistente devido a drogas não manejadas, a resposta é programar a pessoa para um Program</w:t>
      </w:r>
      <w:r w:rsidR="00DD21FA">
        <w:t xml:space="preserve">a de Sudação e </w:t>
      </w:r>
      <w:r w:rsidR="009001D0">
        <w:t>até</w:t>
      </w:r>
      <w:r w:rsidR="00DD21FA">
        <w:t xml:space="preserve"> </w:t>
      </w:r>
      <w:r w:rsidR="005D2A99">
        <w:t>Objetivos</w:t>
      </w:r>
      <w:r>
        <w:t xml:space="preserve"> (não percorremos engramas). O Programa de Sudação e </w:t>
      </w:r>
      <w:r w:rsidR="005D2A99">
        <w:t>Objetivos</w:t>
      </w:r>
      <w:r>
        <w:t xml:space="preserve"> manejarão as drogas quando estão a pendurar um Claro, OT ou Claro de Dianética.</w:t>
      </w:r>
    </w:p>
    <w:p w:rsidR="00D56FAF" w:rsidRPr="00E95C9F" w:rsidRDefault="00D56FAF" w:rsidP="00E95C9F">
      <w:pPr>
        <w:spacing w:before="240" w:line="240" w:lineRule="exact"/>
        <w:ind w:left="709" w:right="992" w:firstLine="284"/>
        <w:jc w:val="center"/>
        <w:rPr>
          <w:b/>
        </w:rPr>
      </w:pPr>
      <w:r w:rsidRPr="00E95C9F">
        <w:rPr>
          <w:b/>
        </w:rPr>
        <w:t>FENÓMENO FINAL</w:t>
      </w:r>
    </w:p>
    <w:p w:rsidR="00D56FAF" w:rsidRDefault="00D56FAF">
      <w:pPr>
        <w:spacing w:before="120" w:line="240" w:lineRule="exact"/>
        <w:ind w:left="709" w:right="992" w:firstLine="284"/>
        <w:jc w:val="both"/>
      </w:pPr>
      <w:r>
        <w:t xml:space="preserve">A menos que tenhamos falhado uma leitura, teremos manejado a resistência de caso do </w:t>
      </w:r>
      <w:r w:rsidR="004523B6">
        <w:t>Pc</w:t>
      </w:r>
      <w:r>
        <w:t xml:space="preserve"> ao completar o GF 40RD EX.</w:t>
      </w:r>
    </w:p>
    <w:p w:rsidR="00D56FAF" w:rsidRDefault="00D56FAF">
      <w:pPr>
        <w:spacing w:before="120" w:line="240" w:lineRule="exact"/>
        <w:ind w:left="709" w:right="992" w:firstLine="284"/>
        <w:jc w:val="both"/>
      </w:pPr>
      <w:r>
        <w:t xml:space="preserve">O </w:t>
      </w:r>
      <w:r w:rsidR="005D2A99">
        <w:t>Formulário</w:t>
      </w:r>
      <w:r>
        <w:t xml:space="preserve"> Verde, por si </w:t>
      </w:r>
      <w:r w:rsidR="00E95C9F">
        <w:t>só</w:t>
      </w:r>
      <w:r>
        <w:t xml:space="preserve"> ou com a GF 40RD EX, resolverá casos que nenhuma outra lista resolve</w:t>
      </w:r>
      <w:r w:rsidR="009001D0">
        <w:t>ria</w:t>
      </w:r>
      <w:r>
        <w:t xml:space="preserve">. Elas porão um </w:t>
      </w:r>
      <w:r w:rsidR="004523B6">
        <w:t>Pc</w:t>
      </w:r>
      <w:r>
        <w:t xml:space="preserve"> que não tenha estado a fazer quaisquer ganhos</w:t>
      </w:r>
      <w:r w:rsidR="009001D0">
        <w:t>,</w:t>
      </w:r>
      <w:r>
        <w:t xml:space="preserve"> ou ganhos lentos de caso, a triunfar, devido a alguma peculiaridade ou elemento da sua vida e, farão isto mais </w:t>
      </w:r>
      <w:r w:rsidR="009001D0">
        <w:t>rápida</w:t>
      </w:r>
      <w:r>
        <w:t xml:space="preserve"> e facilmente do que antes.</w:t>
      </w:r>
    </w:p>
    <w:p w:rsidR="00D56FAF" w:rsidRDefault="00D56FAF">
      <w:pPr>
        <w:ind w:left="709" w:right="992" w:firstLine="284"/>
        <w:jc w:val="right"/>
      </w:pPr>
    </w:p>
    <w:p w:rsidR="00D56FAF" w:rsidRDefault="00D56FAF">
      <w:pPr>
        <w:ind w:left="709" w:right="992" w:firstLine="284"/>
        <w:jc w:val="right"/>
      </w:pPr>
    </w:p>
    <w:p w:rsidR="00D56FAF" w:rsidRDefault="00D56FAF">
      <w:pPr>
        <w:ind w:left="709" w:right="992" w:firstLine="284"/>
        <w:jc w:val="right"/>
        <w:rPr>
          <w:caps/>
        </w:rPr>
      </w:pPr>
      <w:r>
        <w:t>L</w:t>
      </w:r>
      <w:r>
        <w:rPr>
          <w:caps/>
        </w:rPr>
        <w:t>. RON HUBBARD</w:t>
      </w:r>
    </w:p>
    <w:p w:rsidR="00D56FAF" w:rsidRDefault="00D56FAF">
      <w:pPr>
        <w:ind w:left="709" w:right="992" w:firstLine="284"/>
        <w:jc w:val="right"/>
      </w:pPr>
      <w:r>
        <w:t>Fundador</w:t>
      </w:r>
    </w:p>
    <w:sectPr w:rsidR="00D56FAF">
      <w:headerReference w:type="default" r:id="rId6"/>
      <w:footerReference w:type="even" r:id="rId7"/>
      <w:pgSz w:w="11907" w:h="16840" w:code="9"/>
      <w:pgMar w:top="1418" w:right="851" w:bottom="1021" w:left="567" w:header="624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B05" w:rsidRDefault="00E27B05">
      <w:r>
        <w:separator/>
      </w:r>
    </w:p>
  </w:endnote>
  <w:endnote w:type="continuationSeparator" w:id="0">
    <w:p w:rsidR="00E27B05" w:rsidRDefault="00E27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4BA" w:rsidRDefault="00DA34BA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15AEA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DA34BA" w:rsidRDefault="00DA34B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B05" w:rsidRDefault="00E27B05">
      <w:r>
        <w:separator/>
      </w:r>
    </w:p>
  </w:footnote>
  <w:footnote w:type="continuationSeparator" w:id="0">
    <w:p w:rsidR="00E27B05" w:rsidRDefault="00E27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4BA" w:rsidRDefault="00DA34BA" w:rsidP="00041959">
    <w:pPr>
      <w:ind w:right="28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7AF"/>
    <w:rsid w:val="000267AF"/>
    <w:rsid w:val="00041959"/>
    <w:rsid w:val="001A608B"/>
    <w:rsid w:val="00404969"/>
    <w:rsid w:val="00447827"/>
    <w:rsid w:val="004523B6"/>
    <w:rsid w:val="005D2A99"/>
    <w:rsid w:val="00671FB2"/>
    <w:rsid w:val="009001D0"/>
    <w:rsid w:val="00B50881"/>
    <w:rsid w:val="00D56FAF"/>
    <w:rsid w:val="00DA34BA"/>
    <w:rsid w:val="00DD21FA"/>
    <w:rsid w:val="00E27B05"/>
    <w:rsid w:val="00E95C9F"/>
    <w:rsid w:val="00F1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3CC59D"/>
  <w15:chartTrackingRefBased/>
  <w15:docId w15:val="{0BEF833F-6DDC-4847-AF05-91CC2FF11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color w:val="FF0000"/>
      <w:sz w:val="24"/>
    </w:rPr>
  </w:style>
  <w:style w:type="paragraph" w:styleId="Cabealho2">
    <w:name w:val="heading 2"/>
    <w:basedOn w:val="Normal"/>
    <w:next w:val="Normal"/>
    <w:qFormat/>
    <w:rsid w:val="004523B6"/>
    <w:pPr>
      <w:keepNext/>
      <w:overflowPunct/>
      <w:autoSpaceDE/>
      <w:autoSpaceDN/>
      <w:adjustRightInd/>
      <w:ind w:left="709" w:right="990" w:firstLine="284"/>
      <w:jc w:val="center"/>
      <w:textAlignment w:val="auto"/>
      <w:outlineLvl w:val="1"/>
    </w:pPr>
    <w:rPr>
      <w:rFonts w:ascii="CG Times" w:hAnsi="CG Times"/>
      <w:b/>
      <w:snapToGrid w:val="0"/>
      <w:color w:val="000000"/>
      <w:sz w:val="22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710</Words>
  <Characters>3834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HCOB 8 DEZEMBRO 1978</vt:lpstr>
    </vt:vector>
  </TitlesOfParts>
  <Company> </Company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HCOB 8 DEZEMBRO 1978</dc:title>
  <dc:subject/>
  <dc:creator>Abeto</dc:creator>
  <cp:keywords/>
  <dc:description/>
  <cp:lastModifiedBy>benito ramalho</cp:lastModifiedBy>
  <cp:revision>2</cp:revision>
  <cp:lastPrinted>2010-12-24T13:06:00Z</cp:lastPrinted>
  <dcterms:created xsi:type="dcterms:W3CDTF">2017-06-15T12:19:00Z</dcterms:created>
  <dcterms:modified xsi:type="dcterms:W3CDTF">2017-06-15T12:19:00Z</dcterms:modified>
</cp:coreProperties>
</file>