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04A" w:rsidRPr="00E84E65" w:rsidRDefault="00DE604A" w:rsidP="00DC13C1">
      <w:pPr>
        <w:pStyle w:val="Cabealho2"/>
        <w:ind w:left="0" w:right="1021"/>
        <w:rPr>
          <w:rFonts w:ascii="Times New Roman" w:hAnsi="Times New Roman"/>
          <w:b w:val="0"/>
          <w:caps/>
          <w:color w:val="FF0000"/>
          <w:szCs w:val="22"/>
        </w:rPr>
      </w:pPr>
      <w:r w:rsidRPr="00E84E65">
        <w:rPr>
          <w:rFonts w:ascii="Times New Roman" w:hAnsi="Times New Roman"/>
          <w:b w:val="0"/>
          <w:color w:val="FF0000"/>
          <w:szCs w:val="22"/>
        </w:rPr>
        <w:t>G</w:t>
      </w:r>
      <w:r w:rsidRPr="00E84E65">
        <w:rPr>
          <w:rFonts w:ascii="Times New Roman" w:hAnsi="Times New Roman"/>
          <w:b w:val="0"/>
          <w:caps/>
          <w:color w:val="FF0000"/>
          <w:szCs w:val="22"/>
        </w:rPr>
        <w:t xml:space="preserve">ABINETE DE COMUNICAÇÕES </w:t>
      </w:r>
      <w:r w:rsidR="00DF48DC" w:rsidRPr="00E84E65">
        <w:rPr>
          <w:rFonts w:ascii="Times New Roman" w:hAnsi="Times New Roman"/>
          <w:b w:val="0"/>
          <w:caps/>
          <w:color w:val="FF0000"/>
          <w:szCs w:val="22"/>
        </w:rPr>
        <w:t>HUBBARD</w:t>
      </w:r>
    </w:p>
    <w:p w:rsidR="00DE604A" w:rsidRPr="00E84E65" w:rsidRDefault="00DE604A" w:rsidP="00DC13C1">
      <w:pPr>
        <w:ind w:right="1021" w:firstLine="284"/>
        <w:jc w:val="center"/>
        <w:rPr>
          <w:caps/>
          <w:snapToGrid w:val="0"/>
        </w:rPr>
      </w:pPr>
      <w:r w:rsidRPr="00E84E65">
        <w:rPr>
          <w:rFonts w:ascii="Times New Roman" w:hAnsi="Times New Roman"/>
          <w:szCs w:val="22"/>
        </w:rPr>
        <w:t>Solar de St. Hill, Grinstead Oriental, Sussex</w:t>
      </w:r>
      <w:r w:rsidRPr="00E84E65">
        <w:rPr>
          <w:rFonts w:ascii="Times New Roman" w:hAnsi="Times New Roman"/>
          <w:caps/>
          <w:szCs w:val="22"/>
        </w:rPr>
        <w:t>,</w:t>
      </w:r>
      <w:r w:rsidRPr="00E84E65">
        <w:rPr>
          <w:rFonts w:ascii="Times-Roman" w:hAnsi="Times-Roman"/>
          <w:caps/>
        </w:rPr>
        <w:t xml:space="preserve"> </w:t>
      </w:r>
      <w:r w:rsidRPr="00E84E65">
        <w:rPr>
          <w:caps/>
          <w:snapToGrid w:val="0"/>
        </w:rPr>
        <w:t xml:space="preserve"> </w:t>
      </w:r>
    </w:p>
    <w:p w:rsidR="00880A31" w:rsidRDefault="00DE604A" w:rsidP="00DC13C1">
      <w:pPr>
        <w:spacing w:before="60"/>
        <w:ind w:right="1021" w:firstLine="284"/>
        <w:jc w:val="center"/>
      </w:pPr>
      <w:r>
        <w:t xml:space="preserve"> </w:t>
      </w:r>
      <w:r w:rsidR="00880A31">
        <w:t xml:space="preserve">HCOB </w:t>
      </w:r>
      <w:r w:rsidR="00DF7542">
        <w:t xml:space="preserve">DE </w:t>
      </w:r>
      <w:r w:rsidR="00880A31">
        <w:t xml:space="preserve">24 </w:t>
      </w:r>
      <w:r w:rsidR="00DF7542">
        <w:t xml:space="preserve">DE </w:t>
      </w:r>
      <w:r w:rsidR="00880A31">
        <w:t xml:space="preserve">SETEMBRO </w:t>
      </w:r>
      <w:r w:rsidR="00DF7542">
        <w:t xml:space="preserve">DE </w:t>
      </w:r>
      <w:r w:rsidR="00880A31">
        <w:t>1978</w:t>
      </w:r>
    </w:p>
    <w:p w:rsidR="00880A31" w:rsidRDefault="00880A31" w:rsidP="00DC13C1">
      <w:pPr>
        <w:ind w:right="1021" w:firstLine="284"/>
        <w:jc w:val="center"/>
      </w:pPr>
      <w:r>
        <w:t>Emissão II</w:t>
      </w:r>
    </w:p>
    <w:p w:rsidR="00880A31" w:rsidRDefault="00DF48DC" w:rsidP="00DC13C1">
      <w:pPr>
        <w:spacing w:before="120"/>
        <w:ind w:right="1021" w:firstLine="284"/>
        <w:jc w:val="center"/>
      </w:pPr>
      <w:r>
        <w:rPr>
          <w:b/>
          <w:i/>
        </w:rPr>
        <w:t>INT RD</w:t>
      </w:r>
      <w:r w:rsidR="00880A31">
        <w:rPr>
          <w:b/>
          <w:i/>
        </w:rPr>
        <w:t xml:space="preserve"> Séries 13</w:t>
      </w:r>
    </w:p>
    <w:p w:rsidR="00880A31" w:rsidRPr="00DE604A" w:rsidRDefault="00880A31" w:rsidP="00DC13C1">
      <w:pPr>
        <w:spacing w:before="240"/>
        <w:ind w:right="1021" w:firstLine="284"/>
        <w:jc w:val="center"/>
        <w:rPr>
          <w:b/>
          <w:sz w:val="28"/>
          <w:szCs w:val="28"/>
        </w:rPr>
      </w:pPr>
      <w:r w:rsidRPr="00DE604A">
        <w:rPr>
          <w:b/>
          <w:sz w:val="28"/>
          <w:szCs w:val="28"/>
        </w:rPr>
        <w:t>PREVERIFICAÇÃO, AESPs E O INT</w:t>
      </w:r>
    </w:p>
    <w:p w:rsidR="00880A31" w:rsidRDefault="00880A31" w:rsidP="00DC13C1">
      <w:pPr>
        <w:spacing w:before="240"/>
        <w:ind w:right="1021" w:firstLine="284"/>
      </w:pPr>
      <w:r>
        <w:t xml:space="preserve">Apesar do novamente revisto </w:t>
      </w:r>
      <w:r w:rsidR="00DF48DC">
        <w:t>INT RD</w:t>
      </w:r>
      <w:r>
        <w:t xml:space="preserve"> usar os comandos R3RA do NED com o botão verificado do Int como item de percurso, o RD e a sua reparação NÃO incluem o uso da preverificação de NED (nem qualquer forma de AESPs).</w:t>
      </w:r>
    </w:p>
    <w:p w:rsidR="00880A31" w:rsidRDefault="00880A31" w:rsidP="00DC13C1">
      <w:pPr>
        <w:spacing w:before="120"/>
        <w:ind w:right="1021" w:firstLine="284"/>
      </w:pPr>
      <w:r>
        <w:t xml:space="preserve">No Int só nos podemos dirigir ao </w:t>
      </w:r>
      <w:r>
        <w:rPr>
          <w:i/>
        </w:rPr>
        <w:t xml:space="preserve">Int. </w:t>
      </w:r>
      <w:r>
        <w:t>Uma Preverificação dirige-se a outra coisa.</w:t>
      </w:r>
    </w:p>
    <w:p w:rsidR="00880A31" w:rsidRDefault="00880A31" w:rsidP="00DC13C1">
      <w:pPr>
        <w:spacing w:before="120"/>
        <w:ind w:right="1021" w:firstLine="284"/>
      </w:pPr>
      <w:r>
        <w:t xml:space="preserve">Por vezes são reportados sucessos sobre o uso da preverificação no Int, mas isso é um procedimento perigoso e duvidoso. Realmente ele não se dirige </w:t>
      </w:r>
      <w:r w:rsidR="00DF48DC">
        <w:t>diretamente</w:t>
      </w:r>
      <w:r>
        <w:t xml:space="preserve"> ao Int. Isso, na verdade viola a lei que diz que quando se maneja o Int só se percorre o Int e </w:t>
      </w:r>
      <w:r w:rsidR="00DC13C1">
        <w:t xml:space="preserve">nada </w:t>
      </w:r>
      <w:r>
        <w:t>mais.</w:t>
      </w:r>
    </w:p>
    <w:p w:rsidR="00880A31" w:rsidRDefault="001A2538" w:rsidP="00DC13C1">
      <w:pPr>
        <w:spacing w:before="120"/>
        <w:ind w:right="1021" w:firstLine="284"/>
      </w:pPr>
      <w:r>
        <w:t xml:space="preserve">Usando </w:t>
      </w:r>
      <w:r w:rsidR="00880A31">
        <w:t>a preverificação, e</w:t>
      </w:r>
      <w:r>
        <w:t>nquanto que um</w:t>
      </w:r>
      <w:r w:rsidR="00DC13C1">
        <w:t>a</w:t>
      </w:r>
      <w:r>
        <w:t xml:space="preserve"> pode ter sucesso</w:t>
      </w:r>
      <w:r w:rsidR="00DC13C1">
        <w:t>,</w:t>
      </w:r>
      <w:r w:rsidR="00880A31">
        <w:t xml:space="preserve"> cinco </w:t>
      </w:r>
      <w:r w:rsidR="00DC13C1">
        <w:t>falharão</w:t>
      </w:r>
      <w:r w:rsidR="00880A31">
        <w:t xml:space="preserve">. Certamente que alguém já obteve êxito com ela, mas os próximos cinco vão-se abaixo e estatelam-se. </w:t>
      </w:r>
    </w:p>
    <w:p w:rsidR="00880A31" w:rsidRDefault="00880A31" w:rsidP="00DC13C1">
      <w:pPr>
        <w:spacing w:before="120"/>
        <w:ind w:right="1021" w:firstLine="284"/>
      </w:pPr>
      <w:r>
        <w:t xml:space="preserve">Esta é a aparência dos sucessos: um Int esgotado sem ser notado e depois correr um item original relativo a dores de cabeça ou qualquer outro sintoma. Isto foi então preverificado e a pessoa estava em linha com a R3RA que, é claro, pode ser corrida depois de feito o </w:t>
      </w:r>
      <w:r w:rsidR="00DF48DC">
        <w:t>INT RD</w:t>
      </w:r>
      <w:r>
        <w:t>.</w:t>
      </w:r>
    </w:p>
    <w:p w:rsidR="00880A31" w:rsidRDefault="00880A31" w:rsidP="00DC13C1">
      <w:pPr>
        <w:spacing w:before="120"/>
        <w:ind w:right="1021" w:firstLine="284"/>
      </w:pPr>
      <w:r>
        <w:t>Assim</w:t>
      </w:r>
      <w:r w:rsidR="001A2538">
        <w:t>,</w:t>
      </w:r>
      <w:r>
        <w:t xml:space="preserve"> a aparência aqui é que o uso da preverificação manejou o Int, mas que na verdade já dev</w:t>
      </w:r>
      <w:r w:rsidR="001A2538">
        <w:t>er</w:t>
      </w:r>
      <w:r>
        <w:t>ia estar esgotado antes</w:t>
      </w:r>
      <w:r w:rsidR="001A2538">
        <w:t>,</w:t>
      </w:r>
      <w:r>
        <w:t xml:space="preserve"> e depois a pessoa pôde ter os ganhos da preverificação e </w:t>
      </w:r>
      <w:r w:rsidR="00DC13C1">
        <w:t xml:space="preserve">da </w:t>
      </w:r>
      <w:r>
        <w:t>audição.</w:t>
      </w:r>
    </w:p>
    <w:p w:rsidR="00880A31" w:rsidRDefault="00880A31" w:rsidP="00DC13C1">
      <w:pPr>
        <w:spacing w:before="120"/>
        <w:ind w:right="1021" w:firstLine="284"/>
      </w:pPr>
      <w:r>
        <w:t>Poderia acontecer o contrário. Por exemp</w:t>
      </w:r>
      <w:r w:rsidR="001A2538">
        <w:t>lo, com o Int ainda por esgotar,</w:t>
      </w:r>
      <w:r>
        <w:t xml:space="preserve"> metendo-nos na preverificação não estamos a dirigir-nos a matéria do Int em si mesmo. Estamos agora metidos em cadeias que não são cadeias de Int, com as próprias cadeias do Int restimuladas, mas ainda não corridas, ou não completamente corridas. </w:t>
      </w:r>
      <w:r w:rsidR="001A2538">
        <w:t>Logo</w:t>
      </w:r>
      <w:r>
        <w:t>, é uma violação da tech básica e levaria muito rapidamente a uma embrulhada.</w:t>
      </w:r>
    </w:p>
    <w:p w:rsidR="00880A31" w:rsidRDefault="00880A31" w:rsidP="00DC13C1">
      <w:pPr>
        <w:spacing w:before="120"/>
        <w:ind w:right="1021" w:firstLine="284"/>
      </w:pPr>
      <w:r>
        <w:t xml:space="preserve">A regra é: AO MANEJAR O INT DIRIGIMO-NOS APENAS AO INT E </w:t>
      </w:r>
      <w:r w:rsidR="00DC13C1">
        <w:t xml:space="preserve">NADA </w:t>
      </w:r>
      <w:r>
        <w:t>MAIS, E NÃO CORREMOS PREVERIFICAÇÕES OU AESPs.</w:t>
      </w:r>
    </w:p>
    <w:p w:rsidR="00880A31" w:rsidRDefault="00880A31" w:rsidP="00DC13C1">
      <w:pPr>
        <w:spacing w:before="120"/>
        <w:ind w:right="1021" w:firstLine="284"/>
      </w:pPr>
      <w:r>
        <w:t xml:space="preserve">Temos um novo </w:t>
      </w:r>
      <w:r w:rsidR="00DF48DC">
        <w:t>INT RD</w:t>
      </w:r>
      <w:r>
        <w:t xml:space="preserve"> simplificado com que manejá-lo e um processo extremamente funcional, O Fim da Reparação Interminável do </w:t>
      </w:r>
      <w:r w:rsidR="00DF48DC">
        <w:t>INT RD</w:t>
      </w:r>
      <w:r>
        <w:t xml:space="preserve"> que resolve qualquer problema persistente de Int.</w:t>
      </w:r>
    </w:p>
    <w:p w:rsidR="00880A31" w:rsidRDefault="00880A31" w:rsidP="00DC13C1">
      <w:pPr>
        <w:spacing w:before="120"/>
        <w:ind w:right="1021" w:firstLine="284"/>
      </w:pPr>
      <w:r>
        <w:t xml:space="preserve">A R3RA e preverificação podem ser corridas a fundo à letra, </w:t>
      </w:r>
      <w:r w:rsidR="00DF48DC">
        <w:t>exatamente</w:t>
      </w:r>
      <w:r>
        <w:t xml:space="preserve"> conforme as Séries de NED, </w:t>
      </w:r>
      <w:r>
        <w:rPr>
          <w:i/>
        </w:rPr>
        <w:t>depois</w:t>
      </w:r>
      <w:r w:rsidR="00DC13C1">
        <w:t xml:space="preserve"> do manej</w:t>
      </w:r>
      <w:r>
        <w:t>o do Int estar completo.</w:t>
      </w:r>
    </w:p>
    <w:p w:rsidR="00880A31" w:rsidRDefault="00880A31" w:rsidP="00DC13C1">
      <w:pPr>
        <w:spacing w:before="120"/>
        <w:ind w:right="1021" w:firstLine="284"/>
        <w:jc w:val="right"/>
      </w:pPr>
    </w:p>
    <w:p w:rsidR="00880A31" w:rsidRDefault="00880A31" w:rsidP="00DC13C1">
      <w:pPr>
        <w:spacing w:before="120"/>
        <w:ind w:right="1021" w:firstLine="284"/>
        <w:jc w:val="right"/>
      </w:pPr>
      <w:r>
        <w:t>L RON HUBBARD</w:t>
      </w:r>
    </w:p>
    <w:p w:rsidR="00880A31" w:rsidRDefault="00880A31" w:rsidP="00DC13C1">
      <w:pPr>
        <w:ind w:right="1021" w:firstLine="284"/>
        <w:jc w:val="right"/>
      </w:pPr>
      <w:r>
        <w:t>Fundador</w:t>
      </w:r>
    </w:p>
    <w:p w:rsidR="00880A31" w:rsidRDefault="00880A31" w:rsidP="00DC13C1">
      <w:pPr>
        <w:spacing w:before="120"/>
        <w:ind w:right="1021" w:firstLine="284"/>
      </w:pPr>
      <w:bookmarkStart w:id="0" w:name="_GoBack"/>
      <w:bookmarkEnd w:id="0"/>
    </w:p>
    <w:sectPr w:rsidR="00880A31">
      <w:pgSz w:w="11907" w:h="16840" w:code="9"/>
      <w:pgMar w:top="1134" w:right="567" w:bottom="1015" w:left="1247"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42"/>
    <w:rsid w:val="0019353F"/>
    <w:rsid w:val="001A2538"/>
    <w:rsid w:val="00880A31"/>
    <w:rsid w:val="00DC13C1"/>
    <w:rsid w:val="00DE604A"/>
    <w:rsid w:val="00DF48DC"/>
    <w:rsid w:val="00DF754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0A3426-6BEA-4510-B56C-07B74BB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pt-PT" w:eastAsia="pt-P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overflowPunct w:val="0"/>
      <w:autoSpaceDE w:val="0"/>
      <w:autoSpaceDN w:val="0"/>
      <w:adjustRightInd w:val="0"/>
      <w:jc w:val="both"/>
      <w:textAlignment w:val="baseline"/>
    </w:pPr>
    <w:rPr>
      <w:color w:val="FF0000"/>
      <w:sz w:val="24"/>
    </w:rPr>
  </w:style>
  <w:style w:type="paragraph" w:styleId="Cabealho2">
    <w:name w:val="heading 2"/>
    <w:basedOn w:val="Normal"/>
    <w:next w:val="Normal"/>
    <w:qFormat/>
    <w:rsid w:val="00DE604A"/>
    <w:pPr>
      <w:keepNext/>
      <w:overflowPunct/>
      <w:autoSpaceDE/>
      <w:autoSpaceDN/>
      <w:adjustRightInd/>
      <w:ind w:left="709" w:right="990" w:firstLine="284"/>
      <w:jc w:val="center"/>
      <w:textAlignment w:val="auto"/>
      <w:outlineLvl w:val="1"/>
    </w:pPr>
    <w:rPr>
      <w:b/>
      <w:snapToGrid w:val="0"/>
      <w:color w:val="000000"/>
      <w:sz w:val="22"/>
    </w:rPr>
  </w:style>
  <w:style w:type="character" w:default="1" w:styleId="Tipodeletrapredefinidodopargraf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1883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B 24 SETEMBRO 1978</vt:lpstr>
    </vt:vector>
  </TitlesOfParts>
  <Company>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24 SETEMBRO 1978</dc:title>
  <dc:subject/>
  <dc:creator>Abeto</dc:creator>
  <cp:keywords/>
  <dc:description/>
  <cp:lastModifiedBy>benito ramalho</cp:lastModifiedBy>
  <cp:revision>3</cp:revision>
  <cp:lastPrinted>2010-12-22T16:38:00Z</cp:lastPrinted>
  <dcterms:created xsi:type="dcterms:W3CDTF">2017-06-14T22:58:00Z</dcterms:created>
  <dcterms:modified xsi:type="dcterms:W3CDTF">2017-06-14T22:59:00Z</dcterms:modified>
</cp:coreProperties>
</file>