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092" w:rsidRPr="007217D8" w:rsidRDefault="00817092" w:rsidP="007217D8">
      <w:pPr>
        <w:spacing w:before="60"/>
        <w:ind w:left="709" w:right="992" w:firstLine="284"/>
        <w:jc w:val="center"/>
        <w:rPr>
          <w:color w:val="FF0000"/>
          <w:sz w:val="24"/>
        </w:rPr>
      </w:pPr>
      <w:bookmarkStart w:id="0" w:name="_GoBack"/>
      <w:r w:rsidRPr="007217D8">
        <w:rPr>
          <w:color w:val="FF0000"/>
          <w:sz w:val="24"/>
        </w:rPr>
        <w:t xml:space="preserve">GABINETE DE COMUNICAÇÕES </w:t>
      </w:r>
      <w:r w:rsidR="00F70E33" w:rsidRPr="007217D8">
        <w:rPr>
          <w:color w:val="FF0000"/>
          <w:sz w:val="24"/>
        </w:rPr>
        <w:t>HUBBARD</w:t>
      </w:r>
    </w:p>
    <w:bookmarkEnd w:id="0"/>
    <w:p w:rsidR="00817092" w:rsidRPr="00E84E65" w:rsidRDefault="00817092">
      <w:pPr>
        <w:ind w:left="709" w:right="934" w:firstLine="284"/>
        <w:jc w:val="center"/>
        <w:rPr>
          <w:caps/>
          <w:snapToGrid w:val="0"/>
          <w:color w:val="FF0000"/>
        </w:rPr>
      </w:pPr>
      <w:r w:rsidRPr="00E84E65">
        <w:rPr>
          <w:color w:val="FF0000"/>
          <w:szCs w:val="22"/>
        </w:rPr>
        <w:t>Solar de St. Hill, Grinstead Oriental, Sussex</w:t>
      </w:r>
      <w:r w:rsidRPr="00E84E65">
        <w:rPr>
          <w:caps/>
          <w:color w:val="FF0000"/>
          <w:szCs w:val="22"/>
        </w:rPr>
        <w:t>,</w:t>
      </w:r>
      <w:r w:rsidRPr="00E84E65">
        <w:rPr>
          <w:rFonts w:ascii="Times-Roman" w:hAnsi="Times-Roman"/>
          <w:caps/>
          <w:color w:val="FF0000"/>
        </w:rPr>
        <w:t xml:space="preserve"> </w:t>
      </w:r>
      <w:r w:rsidRPr="00E84E65">
        <w:rPr>
          <w:caps/>
          <w:snapToGrid w:val="0"/>
          <w:color w:val="FF0000"/>
        </w:rPr>
        <w:t xml:space="preserve"> </w:t>
      </w:r>
    </w:p>
    <w:p w:rsidR="00610BCC" w:rsidRDefault="00817092" w:rsidP="00817092">
      <w:pPr>
        <w:spacing w:before="60"/>
        <w:ind w:left="709" w:right="992" w:firstLine="284"/>
        <w:jc w:val="center"/>
        <w:rPr>
          <w:color w:val="FF0000"/>
          <w:sz w:val="24"/>
        </w:rPr>
      </w:pPr>
      <w:r>
        <w:rPr>
          <w:color w:val="FF0000"/>
          <w:sz w:val="24"/>
        </w:rPr>
        <w:t xml:space="preserve"> </w:t>
      </w:r>
      <w:r w:rsidR="00610BCC">
        <w:rPr>
          <w:color w:val="FF0000"/>
          <w:sz w:val="24"/>
        </w:rPr>
        <w:t xml:space="preserve">HCOB </w:t>
      </w:r>
      <w:r>
        <w:rPr>
          <w:color w:val="FF0000"/>
          <w:sz w:val="24"/>
        </w:rPr>
        <w:t xml:space="preserve">DE </w:t>
      </w:r>
      <w:r w:rsidR="00610BCC">
        <w:rPr>
          <w:color w:val="FF0000"/>
          <w:sz w:val="24"/>
        </w:rPr>
        <w:t xml:space="preserve">26 </w:t>
      </w:r>
      <w:r>
        <w:rPr>
          <w:color w:val="FF0000"/>
          <w:sz w:val="24"/>
        </w:rPr>
        <w:t xml:space="preserve">DE </w:t>
      </w:r>
      <w:r w:rsidR="00610BCC">
        <w:rPr>
          <w:caps/>
          <w:color w:val="FF0000"/>
          <w:sz w:val="24"/>
        </w:rPr>
        <w:t>outubro</w:t>
      </w:r>
      <w:r w:rsidR="00610BCC">
        <w:rPr>
          <w:color w:val="FF0000"/>
          <w:sz w:val="24"/>
        </w:rPr>
        <w:t xml:space="preserve"> </w:t>
      </w:r>
      <w:r>
        <w:rPr>
          <w:color w:val="FF0000"/>
          <w:sz w:val="24"/>
        </w:rPr>
        <w:t>DE 197</w:t>
      </w:r>
      <w:r w:rsidR="00610BCC">
        <w:rPr>
          <w:color w:val="FF0000"/>
          <w:sz w:val="24"/>
        </w:rPr>
        <w:t>5</w:t>
      </w:r>
    </w:p>
    <w:p w:rsidR="00610BCC" w:rsidRDefault="00F70E33">
      <w:pPr>
        <w:ind w:left="709" w:right="991" w:firstLine="284"/>
        <w:rPr>
          <w:color w:val="FF0000"/>
          <w:sz w:val="16"/>
        </w:rPr>
      </w:pPr>
      <w:r>
        <w:rPr>
          <w:color w:val="FF0000"/>
          <w:sz w:val="16"/>
        </w:rPr>
        <w:t>Remimeo</w:t>
      </w:r>
    </w:p>
    <w:p w:rsidR="00610BCC" w:rsidRDefault="00610BCC">
      <w:pPr>
        <w:ind w:left="709" w:right="991" w:firstLine="284"/>
        <w:rPr>
          <w:color w:val="FF0000"/>
          <w:sz w:val="16"/>
        </w:rPr>
      </w:pPr>
      <w:r>
        <w:rPr>
          <w:color w:val="FF0000"/>
          <w:sz w:val="16"/>
        </w:rPr>
        <w:t>Todos Estudantes</w:t>
      </w:r>
    </w:p>
    <w:p w:rsidR="00610BCC" w:rsidRDefault="00610BCC">
      <w:pPr>
        <w:ind w:left="709" w:right="991" w:firstLine="284"/>
        <w:rPr>
          <w:color w:val="FF0000"/>
          <w:sz w:val="16"/>
        </w:rPr>
      </w:pPr>
      <w:r>
        <w:rPr>
          <w:color w:val="FF0000"/>
          <w:sz w:val="16"/>
        </w:rPr>
        <w:t>Todos auditores do HGC</w:t>
      </w:r>
    </w:p>
    <w:p w:rsidR="00610BCC" w:rsidRDefault="00610BCC">
      <w:pPr>
        <w:ind w:left="709" w:right="991" w:firstLine="284"/>
        <w:rPr>
          <w:color w:val="FF0000"/>
          <w:sz w:val="16"/>
        </w:rPr>
      </w:pPr>
      <w:r>
        <w:rPr>
          <w:color w:val="FF0000"/>
          <w:sz w:val="16"/>
        </w:rPr>
        <w:t>Todos C/Ss</w:t>
      </w:r>
    </w:p>
    <w:p w:rsidR="00610BCC" w:rsidRDefault="00610BCC">
      <w:pPr>
        <w:ind w:left="709" w:right="991" w:firstLine="284"/>
        <w:rPr>
          <w:color w:val="FF0000"/>
          <w:sz w:val="16"/>
        </w:rPr>
      </w:pPr>
      <w:r>
        <w:rPr>
          <w:color w:val="FF0000"/>
          <w:sz w:val="16"/>
        </w:rPr>
        <w:t>Todos Estagiários</w:t>
      </w:r>
    </w:p>
    <w:p w:rsidR="00610BCC" w:rsidRDefault="00610BCC">
      <w:pPr>
        <w:ind w:left="709" w:right="991" w:firstLine="284"/>
        <w:jc w:val="center"/>
        <w:rPr>
          <w:b/>
          <w:color w:val="FF0000"/>
          <w:sz w:val="24"/>
        </w:rPr>
      </w:pPr>
      <w:r>
        <w:rPr>
          <w:b/>
          <w:i/>
          <w:color w:val="FF0000"/>
          <w:sz w:val="24"/>
        </w:rPr>
        <w:t>C/S Série 95</w:t>
      </w:r>
    </w:p>
    <w:p w:rsidR="00610BCC" w:rsidRDefault="00610BCC">
      <w:pPr>
        <w:ind w:left="709" w:right="991" w:firstLine="284"/>
        <w:jc w:val="center"/>
        <w:rPr>
          <w:b/>
          <w:color w:val="FF0000"/>
          <w:sz w:val="24"/>
        </w:rPr>
      </w:pPr>
    </w:p>
    <w:p w:rsidR="00610BCC" w:rsidRDefault="00610BCC">
      <w:pPr>
        <w:ind w:left="709" w:right="991" w:firstLine="284"/>
        <w:jc w:val="center"/>
        <w:rPr>
          <w:color w:val="FF0000"/>
          <w:sz w:val="24"/>
        </w:rPr>
      </w:pPr>
      <w:r>
        <w:rPr>
          <w:b/>
          <w:color w:val="FF0000"/>
          <w:sz w:val="24"/>
        </w:rPr>
        <w:t>“CASOS FALHADOS”</w:t>
      </w:r>
    </w:p>
    <w:p w:rsidR="00610BCC" w:rsidRDefault="00610BCC">
      <w:pPr>
        <w:ind w:left="709" w:right="991" w:firstLine="284"/>
        <w:jc w:val="center"/>
        <w:rPr>
          <w:color w:val="FF0000"/>
          <w:sz w:val="24"/>
        </w:rPr>
      </w:pPr>
    </w:p>
    <w:p w:rsidR="00610BCC" w:rsidRDefault="00610BCC">
      <w:pPr>
        <w:ind w:left="709" w:right="991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Não há casos falhados. Há só C/Ss e Auditores falhados.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Isto foi conclusivamente provado num teste recente. Foi reunido um certo número de casos sem ganhos, casos de ganho</w:t>
      </w:r>
      <w:r w:rsidR="00ED463F">
        <w:rPr>
          <w:color w:val="FF0000"/>
          <w:sz w:val="24"/>
        </w:rPr>
        <w:t>s</w:t>
      </w:r>
      <w:r>
        <w:rPr>
          <w:color w:val="FF0000"/>
          <w:sz w:val="24"/>
        </w:rPr>
        <w:t xml:space="preserve"> lento</w:t>
      </w:r>
      <w:r w:rsidR="00ED463F">
        <w:rPr>
          <w:color w:val="FF0000"/>
          <w:sz w:val="24"/>
        </w:rPr>
        <w:t>s</w:t>
      </w:r>
      <w:r>
        <w:rPr>
          <w:color w:val="FF0000"/>
          <w:sz w:val="24"/>
        </w:rPr>
        <w:t xml:space="preserve">, casos doentios e “casos falhados”. Usando Auditores bem treinados de </w:t>
      </w:r>
      <w:r w:rsidR="00ED463F">
        <w:rPr>
          <w:color w:val="FF0000"/>
          <w:sz w:val="24"/>
        </w:rPr>
        <w:t>Flag e a mais básica das listas,</w:t>
      </w:r>
      <w:r>
        <w:rPr>
          <w:color w:val="FF0000"/>
          <w:sz w:val="24"/>
        </w:rPr>
        <w:t xml:space="preserve"> </w:t>
      </w:r>
      <w:r w:rsidR="00817092">
        <w:rPr>
          <w:color w:val="FF0000"/>
          <w:sz w:val="24"/>
        </w:rPr>
        <w:t xml:space="preserve">em breve </w:t>
      </w:r>
      <w:r>
        <w:rPr>
          <w:color w:val="FF0000"/>
          <w:sz w:val="24"/>
        </w:rPr>
        <w:t>todos estes casos estavam a voar.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Noutra ocasião, listas que tinham sido “Nulificadas” por um grupo de Auditores em treino foram depois retomadas nos mesmos Pcs, </w:t>
      </w:r>
      <w:r w:rsidR="00817092">
        <w:rPr>
          <w:color w:val="FF0000"/>
          <w:sz w:val="24"/>
        </w:rPr>
        <w:t xml:space="preserve">as </w:t>
      </w:r>
      <w:r>
        <w:rPr>
          <w:color w:val="FF0000"/>
          <w:sz w:val="24"/>
        </w:rPr>
        <w:t>mesmas listas nulificadas de novo por auditores Classe X. Mais de m</w:t>
      </w:r>
      <w:r w:rsidR="00817092">
        <w:rPr>
          <w:color w:val="FF0000"/>
          <w:sz w:val="24"/>
        </w:rPr>
        <w:t>etade dos itens reagentes tinha</w:t>
      </w:r>
      <w:r>
        <w:rPr>
          <w:color w:val="FF0000"/>
          <w:sz w:val="24"/>
        </w:rPr>
        <w:t xml:space="preserve"> escapado aos instruendos; eles simplesmente não podiam fazer uma lista ler nos Pcs. Mesmo assim, as listas estavam tão vivas como foguetes. Os Pcs, com os Auditores em treino, tinham acumulado todo o tipo de </w:t>
      </w:r>
      <w:r w:rsidR="00817092">
        <w:rPr>
          <w:color w:val="FF0000"/>
          <w:sz w:val="24"/>
        </w:rPr>
        <w:t>C</w:t>
      </w:r>
      <w:r>
        <w:rPr>
          <w:color w:val="FF0000"/>
          <w:sz w:val="24"/>
        </w:rPr>
        <w:t xml:space="preserve">arga </w:t>
      </w:r>
      <w:r w:rsidR="00817092">
        <w:rPr>
          <w:color w:val="FF0000"/>
          <w:sz w:val="24"/>
        </w:rPr>
        <w:t>U</w:t>
      </w:r>
      <w:r>
        <w:rPr>
          <w:color w:val="FF0000"/>
          <w:sz w:val="24"/>
        </w:rPr>
        <w:t>ltrapassada por terem sido ignorados itens com leitura. E tendo</w:t>
      </w:r>
      <w:r w:rsidR="00ED463F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nalguns casos, sido dada atenção a itens sem leitura.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Para um instruendo, tudo isto parece incrível e misterioso. Ele não dá conta de quão má a sua metria pode ser, quão fraco </w:t>
      </w:r>
      <w:r w:rsidR="00817092">
        <w:rPr>
          <w:color w:val="FF0000"/>
          <w:sz w:val="24"/>
        </w:rPr>
        <w:t xml:space="preserve">é </w:t>
      </w:r>
      <w:r>
        <w:rPr>
          <w:color w:val="FF0000"/>
          <w:sz w:val="24"/>
        </w:rPr>
        <w:t xml:space="preserve">o seu TR1. Ele usa numerosos truques que o derrotam, tais como manter a sensibilidade a 32 para um Pc que apenas requer sensibilidade 1, perdendo </w:t>
      </w:r>
      <w:r w:rsidR="00F70E33">
        <w:rPr>
          <w:color w:val="FF0000"/>
          <w:sz w:val="24"/>
        </w:rPr>
        <w:t>o auditor,</w:t>
      </w:r>
      <w:r>
        <w:rPr>
          <w:color w:val="FF0000"/>
          <w:sz w:val="24"/>
        </w:rPr>
        <w:t xml:space="preserve"> entretanto todas as F/Ns</w:t>
      </w:r>
      <w:r w:rsidR="00ED463F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pois não consegue manter a agulha </w:t>
      </w:r>
      <w:smartTag w:uri="urn:schemas-microsoft-com:office:smarttags" w:element="PersonName">
        <w:smartTagPr>
          <w:attr w:name="ProductID" w:val="em Set. Ele"/>
        </w:smartTagPr>
        <w:r w:rsidR="00817092">
          <w:rPr>
            <w:color w:val="FF0000"/>
            <w:sz w:val="24"/>
          </w:rPr>
          <w:t>em</w:t>
        </w:r>
        <w:r>
          <w:rPr>
            <w:color w:val="FF0000"/>
            <w:sz w:val="24"/>
          </w:rPr>
          <w:t xml:space="preserve"> </w:t>
        </w:r>
        <w:r w:rsidR="00817092">
          <w:rPr>
            <w:color w:val="FF0000"/>
            <w:sz w:val="24"/>
          </w:rPr>
          <w:t>S</w:t>
        </w:r>
        <w:r>
          <w:rPr>
            <w:color w:val="FF0000"/>
            <w:sz w:val="24"/>
          </w:rPr>
          <w:t>et. Ele</w:t>
        </w:r>
      </w:smartTag>
      <w:r>
        <w:rPr>
          <w:color w:val="FF0000"/>
          <w:sz w:val="24"/>
        </w:rPr>
        <w:t xml:space="preserve"> não coloca o seu e-metro de maneira a poder ver o Pc, </w:t>
      </w:r>
      <w:r w:rsidR="00ED463F">
        <w:rPr>
          <w:color w:val="FF0000"/>
          <w:sz w:val="24"/>
        </w:rPr>
        <w:t xml:space="preserve">com </w:t>
      </w:r>
      <w:r>
        <w:rPr>
          <w:color w:val="FF0000"/>
          <w:sz w:val="24"/>
        </w:rPr>
        <w:t>o papel e o quadrante do e-metro no mesmo campo de visão</w:t>
      </w:r>
      <w:r w:rsidR="00817092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e perde as leituras. A sua presença de Auditor é tão pobre e a sua atitude tão amadora, que o Pc não está realmente </w:t>
      </w:r>
      <w:smartTag w:uri="urn:schemas-microsoft-com:office:smarttags" w:element="PersonName">
        <w:smartTagPr>
          <w:attr w:name="ProductID" w:val="em sess￣o. A"/>
        </w:smartTagPr>
        <w:r>
          <w:rPr>
            <w:color w:val="FF0000"/>
            <w:sz w:val="24"/>
          </w:rPr>
          <w:t>em sessão. A</w:t>
        </w:r>
      </w:smartTag>
      <w:r>
        <w:rPr>
          <w:color w:val="FF0000"/>
          <w:sz w:val="24"/>
        </w:rPr>
        <w:t xml:space="preserve"> sua própria introversão impede</w:t>
      </w:r>
      <w:r w:rsidR="00ED463F">
        <w:rPr>
          <w:color w:val="FF0000"/>
          <w:sz w:val="24"/>
        </w:rPr>
        <w:t xml:space="preserve">-o </w:t>
      </w:r>
      <w:r>
        <w:rPr>
          <w:color w:val="FF0000"/>
          <w:sz w:val="24"/>
        </w:rPr>
        <w:t xml:space="preserve">de realmente observar o tom e </w:t>
      </w:r>
      <w:r w:rsidR="00F70E33">
        <w:rPr>
          <w:color w:val="FF0000"/>
          <w:sz w:val="24"/>
        </w:rPr>
        <w:t>reação</w:t>
      </w:r>
      <w:r>
        <w:rPr>
          <w:color w:val="FF0000"/>
          <w:sz w:val="24"/>
        </w:rPr>
        <w:t xml:space="preserve"> do Pc.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Todos estes erros podem e TÊM que ser sanados antes de um auditor poder chamar-se </w:t>
      </w:r>
      <w:r w:rsidR="00817092">
        <w:rPr>
          <w:color w:val="FF0000"/>
          <w:sz w:val="24"/>
        </w:rPr>
        <w:t xml:space="preserve">a si próprio </w:t>
      </w:r>
      <w:r w:rsidR="00ED463F">
        <w:rPr>
          <w:color w:val="FF0000"/>
          <w:sz w:val="24"/>
        </w:rPr>
        <w:t>de</w:t>
      </w:r>
      <w:r w:rsidR="00817092">
        <w:rPr>
          <w:color w:val="FF0000"/>
          <w:sz w:val="24"/>
        </w:rPr>
        <w:t xml:space="preserve"> verdadeiro Auditor. Sem isso</w:t>
      </w:r>
      <w:r>
        <w:rPr>
          <w:color w:val="FF0000"/>
          <w:sz w:val="24"/>
        </w:rPr>
        <w:t xml:space="preserve"> ele é simplesmente um diletante à deriva. E tem “Pcs falhados”.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É preciso suar muito para ficar suficientemente bom para ser um real Auditor. Leva horas e horas de TRs duros. Exige um alto grau de honestidade que inclui nunca fazer batota nem passar por mal-entendidos nos seus materiais, ser sempre honesto nos seus relatórios de audição, prática constante com a sua metria, exercícios com a escala de tom e um grande grau de autodisciplina.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Não é o “talento” que faz um bom Auditor. É prática e mais prática até ele próprio</w:t>
      </w:r>
      <w:r w:rsidR="00ED463F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</w:t>
      </w:r>
      <w:r w:rsidR="00ED463F">
        <w:rPr>
          <w:color w:val="FF0000"/>
          <w:sz w:val="24"/>
        </w:rPr>
        <w:t xml:space="preserve">primeiro </w:t>
      </w:r>
      <w:r>
        <w:rPr>
          <w:color w:val="FF0000"/>
          <w:sz w:val="24"/>
        </w:rPr>
        <w:t>saber que não sabia</w:t>
      </w:r>
      <w:r w:rsidR="00817092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e depois saber que realmente sabe.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A fonte da tech fora é apenas preguiça e desonestidade. Quem tem medo do trabalho pensa que pode fazer PR ao C/S e, o Pc </w:t>
      </w:r>
      <w:r w:rsidR="00F70E33">
        <w:rPr>
          <w:color w:val="FF0000"/>
          <w:sz w:val="24"/>
        </w:rPr>
        <w:t>tateia</w:t>
      </w:r>
      <w:r>
        <w:rPr>
          <w:color w:val="FF0000"/>
          <w:sz w:val="24"/>
        </w:rPr>
        <w:t xml:space="preserve"> pelo caminho fora e a falsidade acontece. Essa rota é um fracasso. E isso termin</w:t>
      </w:r>
      <w:r w:rsidR="00817092">
        <w:rPr>
          <w:color w:val="FF0000"/>
          <w:sz w:val="24"/>
        </w:rPr>
        <w:t>a em “casos falhados”. Não seja psicólogo ou psiquiatra</w:t>
      </w:r>
      <w:r>
        <w:rPr>
          <w:color w:val="FF0000"/>
          <w:sz w:val="24"/>
        </w:rPr>
        <w:t>. Essa foi a rota</w:t>
      </w:r>
      <w:r w:rsidR="00ED463F">
        <w:rPr>
          <w:color w:val="FF0000"/>
          <w:sz w:val="24"/>
        </w:rPr>
        <w:t xml:space="preserve"> deles</w:t>
      </w:r>
      <w:r>
        <w:rPr>
          <w:color w:val="FF0000"/>
          <w:sz w:val="24"/>
        </w:rPr>
        <w:t>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 Nas mãos de um auditor completamente treinado a Cientologia funciona</w:t>
      </w:r>
      <w:r w:rsidR="00ED463F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e funciona esplendidamente.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lastRenderedPageBreak/>
        <w:t>Não existem casos cão, nem “casos sem ganhos”, nem casos falhados.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Mas existem “Auditores” que não estudam nem treinam suficientemente </w:t>
      </w:r>
      <w:r w:rsidR="00ED463F">
        <w:rPr>
          <w:color w:val="FF0000"/>
          <w:sz w:val="24"/>
        </w:rPr>
        <w:t xml:space="preserve">no </w:t>
      </w:r>
      <w:r>
        <w:rPr>
          <w:color w:val="FF0000"/>
          <w:sz w:val="24"/>
        </w:rPr>
        <w:t>duro para se tornarem verdadeiros Auditores. E há C/Ss que</w:t>
      </w:r>
      <w:r w:rsidR="00817092">
        <w:rPr>
          <w:color w:val="FF0000"/>
          <w:sz w:val="24"/>
        </w:rPr>
        <w:t xml:space="preserve"> não sabem o que estão a fazer,</w:t>
      </w:r>
      <w:r>
        <w:rPr>
          <w:color w:val="FF0000"/>
          <w:sz w:val="24"/>
        </w:rPr>
        <w:t xml:space="preserve"> que não mantêm o seu estudo em condições e que são demasiado preguiçosos para fazer FES ou ler as sessões ou fazer </w:t>
      </w:r>
      <w:r w:rsidR="00F70E33">
        <w:rPr>
          <w:color w:val="FF0000"/>
          <w:sz w:val="24"/>
        </w:rPr>
        <w:t>Cramming</w:t>
      </w:r>
      <w:r>
        <w:rPr>
          <w:color w:val="FF0000"/>
          <w:sz w:val="24"/>
        </w:rPr>
        <w:t xml:space="preserve"> aos seus Auditores. 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Existe uma enorme quantidade de bons Auditores e muitos C/Ss </w:t>
      </w:r>
      <w:r w:rsidR="00F70E33">
        <w:rPr>
          <w:color w:val="FF0000"/>
          <w:sz w:val="24"/>
        </w:rPr>
        <w:t>ótimos</w:t>
      </w:r>
      <w:r>
        <w:rPr>
          <w:color w:val="FF0000"/>
          <w:sz w:val="24"/>
        </w:rPr>
        <w:t>. Mas nal</w:t>
      </w:r>
      <w:r w:rsidR="00ED463F">
        <w:rPr>
          <w:color w:val="FF0000"/>
          <w:sz w:val="24"/>
        </w:rPr>
        <w:t>gumas áreas localizadas, onde</w:t>
      </w:r>
      <w:r>
        <w:rPr>
          <w:color w:val="FF0000"/>
          <w:sz w:val="24"/>
        </w:rPr>
        <w:t xml:space="preserve"> </w:t>
      </w:r>
      <w:r w:rsidR="00ED463F">
        <w:rPr>
          <w:color w:val="FF0000"/>
          <w:sz w:val="24"/>
        </w:rPr>
        <w:t xml:space="preserve">impera a </w:t>
      </w:r>
      <w:r>
        <w:rPr>
          <w:color w:val="FF0000"/>
          <w:sz w:val="24"/>
        </w:rPr>
        <w:t xml:space="preserve">tech verbal e </w:t>
      </w:r>
      <w:r w:rsidR="00ED463F">
        <w:rPr>
          <w:color w:val="FF0000"/>
          <w:sz w:val="24"/>
        </w:rPr>
        <w:t>a ética anda</w:t>
      </w:r>
      <w:r>
        <w:rPr>
          <w:color w:val="FF0000"/>
          <w:sz w:val="24"/>
        </w:rPr>
        <w:t xml:space="preserve"> fora, a qualidade cede. E cá temos nós casos sem ganhos e Pcs lentos</w:t>
      </w:r>
      <w:r w:rsidR="00811BB7">
        <w:rPr>
          <w:color w:val="FF0000"/>
          <w:sz w:val="24"/>
        </w:rPr>
        <w:t>,</w:t>
      </w:r>
      <w:r>
        <w:rPr>
          <w:color w:val="FF0000"/>
          <w:sz w:val="24"/>
        </w:rPr>
        <w:t xml:space="preserve"> e “casos falhados”.</w:t>
      </w:r>
    </w:p>
    <w:p w:rsidR="00610BCC" w:rsidRDefault="00811BB7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Quer</w:t>
      </w:r>
      <w:r w:rsidR="00610BCC">
        <w:rPr>
          <w:color w:val="FF0000"/>
          <w:sz w:val="24"/>
        </w:rPr>
        <w:t xml:space="preserve"> saber quão preguiçosos são os C/Ss e Auditores? Quantos casos sem ganhos e falhados têm? Se têm </w:t>
      </w:r>
      <w:r w:rsidR="00610BCC">
        <w:rPr>
          <w:i/>
          <w:color w:val="FF0000"/>
          <w:sz w:val="24"/>
        </w:rPr>
        <w:t>um</w:t>
      </w:r>
      <w:r w:rsidR="00610BCC">
        <w:rPr>
          <w:color w:val="FF0000"/>
          <w:sz w:val="24"/>
        </w:rPr>
        <w:t>, a tech está fora na vossa área.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Uma C/S 53RJ levada a lista flutuante e uma GF 40X levada a lista flutuante, curará qualquer caso sem ganho ou caso falhado. MAS isto tem que ser feito por um Auditor que suou </w:t>
      </w:r>
      <w:r w:rsidR="00811BB7">
        <w:rPr>
          <w:color w:val="FF0000"/>
          <w:sz w:val="24"/>
        </w:rPr>
        <w:t>n</w:t>
      </w:r>
      <w:r>
        <w:rPr>
          <w:color w:val="FF0000"/>
          <w:sz w:val="24"/>
        </w:rPr>
        <w:t>as checksheets de Qual, exigidas para fazer uma lista ler.</w:t>
      </w:r>
    </w:p>
    <w:p w:rsidR="00610BCC" w:rsidRDefault="00811BB7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Por isso não mande</w:t>
      </w:r>
      <w:r w:rsidR="00610BCC">
        <w:rPr>
          <w:color w:val="FF0000"/>
          <w:sz w:val="24"/>
        </w:rPr>
        <w:t xml:space="preserve"> procurar o quem real, quando um cas</w:t>
      </w:r>
      <w:r>
        <w:rPr>
          <w:color w:val="FF0000"/>
          <w:sz w:val="24"/>
        </w:rPr>
        <w:t>o atasca ou “falha”. Não sacuda a água do capote e repare</w:t>
      </w:r>
      <w:r w:rsidR="00610BCC">
        <w:rPr>
          <w:color w:val="FF0000"/>
          <w:sz w:val="24"/>
        </w:rPr>
        <w:t xml:space="preserve"> os </w:t>
      </w:r>
      <w:r>
        <w:rPr>
          <w:color w:val="FF0000"/>
          <w:sz w:val="24"/>
        </w:rPr>
        <w:t>casos. Repare</w:t>
      </w:r>
      <w:r w:rsidR="00610BCC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mas </w:t>
      </w:r>
      <w:r w:rsidR="00610BCC">
        <w:rPr>
          <w:color w:val="FF0000"/>
          <w:sz w:val="24"/>
        </w:rPr>
        <w:t>é os Auditores e os C/Ss.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 xml:space="preserve">Isso não </w:t>
      </w:r>
      <w:r w:rsidR="00ED463F">
        <w:rPr>
          <w:color w:val="FF0000"/>
          <w:sz w:val="24"/>
        </w:rPr>
        <w:t>só pode ser feito</w:t>
      </w:r>
      <w:r>
        <w:rPr>
          <w:color w:val="FF0000"/>
          <w:sz w:val="24"/>
        </w:rPr>
        <w:t xml:space="preserve"> </w:t>
      </w:r>
      <w:r w:rsidR="00ED463F">
        <w:rPr>
          <w:color w:val="FF0000"/>
          <w:sz w:val="24"/>
        </w:rPr>
        <w:t>como</w:t>
      </w:r>
      <w:r>
        <w:rPr>
          <w:color w:val="FF0000"/>
          <w:sz w:val="24"/>
        </w:rPr>
        <w:t xml:space="preserve"> </w:t>
      </w:r>
      <w:r w:rsidR="00ED463F">
        <w:rPr>
          <w:color w:val="FF0000"/>
          <w:sz w:val="24"/>
        </w:rPr>
        <w:t xml:space="preserve">é </w:t>
      </w:r>
      <w:r>
        <w:rPr>
          <w:color w:val="FF0000"/>
          <w:sz w:val="24"/>
        </w:rPr>
        <w:t>mais fácil fazê-lo do que andar à luta com um campo com quebras de ARC.</w:t>
      </w:r>
    </w:p>
    <w:p w:rsidR="00610BCC" w:rsidRDefault="00610BCC">
      <w:pPr>
        <w:spacing w:before="120"/>
        <w:ind w:left="709" w:right="992" w:firstLine="284"/>
        <w:jc w:val="both"/>
        <w:rPr>
          <w:color w:val="FF0000"/>
          <w:sz w:val="24"/>
        </w:rPr>
      </w:pPr>
      <w:r>
        <w:rPr>
          <w:color w:val="FF0000"/>
          <w:sz w:val="24"/>
        </w:rPr>
        <w:t>E não só pode ser feito, mas tem que ser feito.</w:t>
      </w:r>
    </w:p>
    <w:p w:rsidR="00811BB7" w:rsidRDefault="00811BB7">
      <w:pPr>
        <w:ind w:left="709" w:right="992" w:firstLine="284"/>
        <w:jc w:val="right"/>
        <w:rPr>
          <w:caps/>
          <w:color w:val="FF0000"/>
          <w:sz w:val="24"/>
        </w:rPr>
      </w:pPr>
    </w:p>
    <w:p w:rsidR="00ED463F" w:rsidRDefault="00ED463F">
      <w:pPr>
        <w:ind w:left="709" w:right="992" w:firstLine="284"/>
        <w:jc w:val="right"/>
        <w:rPr>
          <w:caps/>
          <w:color w:val="FF0000"/>
          <w:sz w:val="24"/>
        </w:rPr>
      </w:pPr>
    </w:p>
    <w:p w:rsidR="00610BCC" w:rsidRDefault="00610BCC">
      <w:pPr>
        <w:ind w:left="709" w:right="992" w:firstLine="284"/>
        <w:jc w:val="right"/>
        <w:rPr>
          <w:caps/>
          <w:color w:val="FF0000"/>
          <w:sz w:val="24"/>
        </w:rPr>
      </w:pPr>
      <w:r>
        <w:rPr>
          <w:caps/>
          <w:color w:val="FF0000"/>
          <w:sz w:val="24"/>
        </w:rPr>
        <w:t>L. RON HUBBARD</w:t>
      </w:r>
    </w:p>
    <w:p w:rsidR="00610BCC" w:rsidRPr="00ED463F" w:rsidRDefault="00610BCC" w:rsidP="00ED463F">
      <w:pPr>
        <w:ind w:left="709" w:right="992" w:firstLine="284"/>
        <w:jc w:val="right"/>
        <w:rPr>
          <w:caps/>
          <w:color w:val="FF0000"/>
          <w:sz w:val="24"/>
        </w:rPr>
      </w:pPr>
      <w:r>
        <w:rPr>
          <w:color w:val="FF0000"/>
          <w:sz w:val="24"/>
        </w:rPr>
        <w:t>Fundador</w:t>
      </w:r>
      <w:r>
        <w:rPr>
          <w:caps/>
          <w:color w:val="FF0000"/>
          <w:sz w:val="24"/>
        </w:rPr>
        <w:t xml:space="preserve"> </w:t>
      </w:r>
    </w:p>
    <w:sectPr w:rsidR="00610BCC" w:rsidRPr="00ED463F">
      <w:headerReference w:type="default" r:id="rId6"/>
      <w:footerReference w:type="default" r:id="rId7"/>
      <w:pgSz w:w="11907" w:h="16840"/>
      <w:pgMar w:top="1418" w:right="567" w:bottom="1418" w:left="85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4CA" w:rsidRDefault="005B64CA">
      <w:r>
        <w:separator/>
      </w:r>
    </w:p>
  </w:endnote>
  <w:endnote w:type="continuationSeparator" w:id="0">
    <w:p w:rsidR="005B64CA" w:rsidRDefault="005B6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63F" w:rsidRDefault="00ED463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4CA" w:rsidRDefault="005B64CA">
      <w:r>
        <w:separator/>
      </w:r>
    </w:p>
  </w:footnote>
  <w:footnote w:type="continuationSeparator" w:id="0">
    <w:p w:rsidR="005B64CA" w:rsidRDefault="005B6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63F" w:rsidRDefault="00ED463F">
    <w:pPr>
      <w:ind w:left="709" w:right="991" w:hanging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092"/>
    <w:rsid w:val="005B64CA"/>
    <w:rsid w:val="00610BCC"/>
    <w:rsid w:val="007217D8"/>
    <w:rsid w:val="00811BB7"/>
    <w:rsid w:val="00817092"/>
    <w:rsid w:val="00864A24"/>
    <w:rsid w:val="00B84EEA"/>
    <w:rsid w:val="00CF65B3"/>
    <w:rsid w:val="00E93178"/>
    <w:rsid w:val="00ED463F"/>
    <w:rsid w:val="00F7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C4BAD-133D-4F5C-BABE-304C5152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abealho2">
    <w:name w:val="heading 2"/>
    <w:basedOn w:val="Normal"/>
    <w:next w:val="Normal"/>
    <w:qFormat/>
    <w:rsid w:val="00817092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26 OUTUBRO AD15</vt:lpstr>
    </vt:vector>
  </TitlesOfParts>
  <Company>Abeto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26 OUTUBRO AD15</dc:title>
  <dc:subject/>
  <dc:creator>Eduardo Freitas</dc:creator>
  <cp:keywords/>
  <dc:description/>
  <cp:lastModifiedBy>CAL</cp:lastModifiedBy>
  <cp:revision>4</cp:revision>
  <cp:lastPrinted>1998-03-26T11:00:00Z</cp:lastPrinted>
  <dcterms:created xsi:type="dcterms:W3CDTF">2017-06-15T12:56:00Z</dcterms:created>
  <dcterms:modified xsi:type="dcterms:W3CDTF">2018-08-16T14:23:00Z</dcterms:modified>
</cp:coreProperties>
</file>