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FE2" w:rsidRPr="007F25B2" w:rsidRDefault="00581FE2" w:rsidP="00B05D56">
      <w:pPr>
        <w:jc w:val="center"/>
        <w:rPr>
          <w:color w:val="C00000"/>
        </w:rPr>
      </w:pPr>
      <w:bookmarkStart w:id="0" w:name="_GoBack"/>
      <w:r w:rsidRPr="007F25B2">
        <w:rPr>
          <w:color w:val="C00000"/>
        </w:rPr>
        <w:t xml:space="preserve">GABINETE DE COMUNICAÇÕES </w:t>
      </w:r>
      <w:r w:rsidR="00B05D56" w:rsidRPr="007F25B2">
        <w:rPr>
          <w:color w:val="C00000"/>
        </w:rPr>
        <w:t>HUBBARD</w:t>
      </w:r>
    </w:p>
    <w:p w:rsidR="00581FE2" w:rsidRPr="007F25B2" w:rsidRDefault="001924CB" w:rsidP="00B05D56">
      <w:pPr>
        <w:jc w:val="center"/>
        <w:rPr>
          <w:caps/>
          <w:snapToGrid w:val="0"/>
          <w:color w:val="C00000"/>
        </w:rPr>
      </w:pPr>
      <w:r w:rsidRPr="007F25B2">
        <w:rPr>
          <w:color w:val="C00000"/>
        </w:rPr>
        <w:t>Solar</w:t>
      </w:r>
      <w:r w:rsidR="00581FE2" w:rsidRPr="007F25B2">
        <w:rPr>
          <w:color w:val="C00000"/>
        </w:rPr>
        <w:t xml:space="preserve"> St. Hill, Grinstead Oriental, Sussex</w:t>
      </w:r>
      <w:r w:rsidR="00581FE2" w:rsidRPr="007F25B2">
        <w:rPr>
          <w:caps/>
          <w:color w:val="C00000"/>
        </w:rPr>
        <w:t>,</w:t>
      </w:r>
    </w:p>
    <w:p w:rsidR="00B83F67" w:rsidRPr="007F25B2" w:rsidRDefault="00B83F67" w:rsidP="00B05D56">
      <w:pPr>
        <w:jc w:val="center"/>
        <w:rPr>
          <w:color w:val="C00000"/>
        </w:rPr>
      </w:pPr>
      <w:r w:rsidRPr="007F25B2">
        <w:rPr>
          <w:color w:val="C00000"/>
        </w:rPr>
        <w:t xml:space="preserve">HCOB </w:t>
      </w:r>
      <w:r w:rsidR="00581FE2" w:rsidRPr="007F25B2">
        <w:rPr>
          <w:color w:val="C00000"/>
        </w:rPr>
        <w:t xml:space="preserve">de </w:t>
      </w:r>
      <w:r w:rsidRPr="007F25B2">
        <w:rPr>
          <w:color w:val="C00000"/>
        </w:rPr>
        <w:t>26 de ABRIL de 1971</w:t>
      </w:r>
    </w:p>
    <w:p w:rsidR="00B83F67" w:rsidRPr="007F25B2" w:rsidRDefault="00B83F67" w:rsidP="00B05D56">
      <w:pPr>
        <w:jc w:val="center"/>
        <w:rPr>
          <w:color w:val="C00000"/>
          <w:sz w:val="22"/>
        </w:rPr>
      </w:pPr>
      <w:r w:rsidRPr="007F25B2">
        <w:rPr>
          <w:color w:val="C00000"/>
        </w:rPr>
        <w:t>Emissão</w:t>
      </w:r>
      <w:r w:rsidRPr="007F25B2">
        <w:rPr>
          <w:color w:val="C00000"/>
          <w:sz w:val="22"/>
        </w:rPr>
        <w:t xml:space="preserve"> I</w:t>
      </w:r>
    </w:p>
    <w:p w:rsidR="00B83F67" w:rsidRPr="007F25B2" w:rsidRDefault="00B83F67" w:rsidP="00B05D56">
      <w:pPr>
        <w:spacing w:after="0"/>
        <w:rPr>
          <w:color w:val="C00000"/>
        </w:rPr>
      </w:pPr>
      <w:r w:rsidRPr="007F25B2">
        <w:rPr>
          <w:color w:val="C00000"/>
        </w:rPr>
        <w:t>Remimeo</w:t>
      </w:r>
    </w:p>
    <w:p w:rsidR="00B83F67" w:rsidRPr="007F25B2" w:rsidRDefault="00B83F67" w:rsidP="00B05D56">
      <w:pPr>
        <w:spacing w:after="0"/>
        <w:rPr>
          <w:color w:val="C00000"/>
        </w:rPr>
      </w:pPr>
      <w:r w:rsidRPr="007F25B2">
        <w:rPr>
          <w:color w:val="C00000"/>
        </w:rPr>
        <w:t>Chshts de DN</w:t>
      </w:r>
    </w:p>
    <w:p w:rsidR="00B83F67" w:rsidRPr="007F25B2" w:rsidRDefault="00B83F67" w:rsidP="00B05D56">
      <w:pPr>
        <w:spacing w:after="0"/>
        <w:rPr>
          <w:color w:val="C00000"/>
        </w:rPr>
      </w:pPr>
      <w:r w:rsidRPr="007F25B2">
        <w:rPr>
          <w:color w:val="C00000"/>
        </w:rPr>
        <w:t>Chshts dos Graus de Scn</w:t>
      </w:r>
    </w:p>
    <w:p w:rsidR="00B83F67" w:rsidRPr="007F25B2" w:rsidRDefault="00B83F67" w:rsidP="00B05D56">
      <w:pPr>
        <w:spacing w:after="0"/>
        <w:rPr>
          <w:color w:val="C00000"/>
        </w:rPr>
      </w:pPr>
      <w:r w:rsidRPr="007F25B2">
        <w:rPr>
          <w:color w:val="C00000"/>
        </w:rPr>
        <w:t xml:space="preserve">Cramming </w:t>
      </w:r>
    </w:p>
    <w:p w:rsidR="00B83F67" w:rsidRPr="007F25B2" w:rsidRDefault="00B83F67" w:rsidP="00B05D56">
      <w:pPr>
        <w:spacing w:after="0"/>
        <w:rPr>
          <w:color w:val="C00000"/>
        </w:rPr>
      </w:pPr>
      <w:r w:rsidRPr="007F25B2">
        <w:rPr>
          <w:color w:val="C00000"/>
        </w:rPr>
        <w:t>Auditores do HGC</w:t>
      </w:r>
    </w:p>
    <w:p w:rsidR="00B83F67" w:rsidRPr="007F25B2" w:rsidRDefault="00B83F67" w:rsidP="00FC7BC4">
      <w:pPr>
        <w:pStyle w:val="Ttulo2"/>
        <w:rPr>
          <w:color w:val="C00000"/>
        </w:rPr>
      </w:pPr>
      <w:r w:rsidRPr="007F25B2">
        <w:rPr>
          <w:color w:val="C00000"/>
        </w:rPr>
        <w:t>TRs E COGNIÇÕES</w:t>
      </w:r>
    </w:p>
    <w:p w:rsidR="00B83F67" w:rsidRPr="007F25B2" w:rsidRDefault="00B83F67" w:rsidP="00B05D56">
      <w:pPr>
        <w:rPr>
          <w:color w:val="C00000"/>
        </w:rPr>
      </w:pP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Em presença de maus TRs não há cognições.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As cognições são as demarcações que indicam que existem ganhos ao nível do caso.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Não há ganhos ao nível do caso em presença de maus TRs, de má utilização do e-metro, de transgressões do código e de um auditor que distrai.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Quando um auditor tem T</w:t>
      </w:r>
      <w:r w:rsidR="00FC7BC4" w:rsidRPr="007F25B2">
        <w:rPr>
          <w:color w:val="C00000"/>
        </w:rPr>
        <w:t>Rs</w:t>
      </w:r>
      <w:r w:rsidRPr="007F25B2">
        <w:rPr>
          <w:color w:val="C00000"/>
        </w:rPr>
        <w:t xml:space="preserve"> suaves, segundo as normas, que utiliza o seu e-metro com perícia, sem chamar a atenção do pc, quando segue o código do auditor (sobretudo no que respeita a avaliação e invalidação) e quando, enquanto auditor, está interess</w:t>
      </w:r>
      <w:r w:rsidRPr="007F25B2">
        <w:rPr>
          <w:i/>
          <w:color w:val="C00000"/>
        </w:rPr>
        <w:t>ado</w:t>
      </w:r>
      <w:r w:rsidRPr="007F25B2">
        <w:rPr>
          <w:color w:val="C00000"/>
        </w:rPr>
        <w:t xml:space="preserve"> e não interess</w:t>
      </w:r>
      <w:r w:rsidRPr="007F25B2">
        <w:rPr>
          <w:i/>
          <w:color w:val="C00000"/>
        </w:rPr>
        <w:t>ante</w:t>
      </w:r>
      <w:r w:rsidRPr="007F25B2">
        <w:rPr>
          <w:color w:val="C00000"/>
        </w:rPr>
        <w:t>, o pc tem cognições e ganhos do ponto de vista do caso.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 xml:space="preserve">Para mais, conforme os axiomas, põe-se ordem no banco, quando se faz AS-IS do conteúdo. Se a atenção do pc é desviada pelo auditor e pelo e-metro, ela não está no seu banco e não pode haver AS-IS. 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A definição de “em sessão” é a seguinte: INTERESSADO NO SEU PRÓPRIO CASO E DISPOSTO A FALAR AO AUDITOR. Quando a sessão em curso corresponde a esta definição, p pc vai certamente ser capaz de fazer as-is e vai ter cognições.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Na “Tese original” diz-se que o auditor mais o pc são mais fortes que o banco do pc. Quando o auditor e o banco submergem ambos o pc, o banco parece ser mais forte que o pc. É uma situação que dá um TA baixo ao pc.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Um auditor que não se ouve, que não acusa a receção, que não dá o comando seguinte ao pc, que não consegue manejar as originações, tem simplesmente MAUS TRs.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O auditor que procura mostrar-se interess</w:t>
      </w:r>
      <w:r w:rsidRPr="007F25B2">
        <w:rPr>
          <w:i/>
          <w:color w:val="C00000"/>
        </w:rPr>
        <w:t>ante</w:t>
      </w:r>
      <w:r w:rsidRPr="007F25B2">
        <w:rPr>
          <w:color w:val="C00000"/>
        </w:rPr>
        <w:t xml:space="preserve"> aos olhos do pc, que acusa a receção excessivamente, que se ri ruidosamente chama a atenção do pc. Por isso, a atenção do pc não está no seu banco, ele não faz as-is e não tem cognições.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O auditor que passa além das F/Ns ou que indica as F/Ns no momento errado, ou que diz ao pc “isso deu leitura”, “isso provocou um Blowdown”, etc., ou que usa o e-metro de forma a distrair o pc (que sabe quando está percorrido de menos ou overrun e que sabe quando o auditor comete erros com o e-metro) transgride naturalmente a definição de EM SESSÃO. O pc põe a sua atenção no e-metro, e não no banco, o que o impede de fazer as-is e de ter cognições.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A invalidação e a avaliação da parte do auditor, são uma maldade pura e simples. Elas impedem o pc de ter cognições. As outras transgressões do código são igualmente perturbadoras.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UMA SESSÃO PERFEITA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 xml:space="preserve">Se se compreender a definição perfeita de EM SESSÃO, se se compreender que é necessário que o pc tenha a sua atenção no banco para fazer as-is dele e se se vir o que, numa sessão, provocará uma cognição (as-is da aberração acompanhada de uma tomada de consciência em relação à vida), seremos capazes de </w:t>
      </w:r>
      <w:r w:rsidRPr="007F25B2">
        <w:rPr>
          <w:color w:val="C00000"/>
        </w:rPr>
        <w:lastRenderedPageBreak/>
        <w:t>detetar todas as coisas que, nos TRs, no uso do e-metro e no código, serão obstáculo aos ganhos que um caso possa ter.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Uma vez detetados os erros nos TRs e no uso do e-metro e as transgressões ao código que VÃO CONTRA a definição de EM SESSÃO, ver-se-á o que impede o pc de fazer as-is e de ter cognições.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Quando isso estiver bem compreendido, seremos capazes, nesse momento, de ver claramente o que significam TRs DENTRO, USO CORRETO DO E-METRO e APLICAÇÃO CORRETO DO CÓDIGO.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Pode haver uma quantidade infinita de erros. Há apenas algumas formas corretas de proceder.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>Para reconhecer TRs corretos, um uso correto do e-metro e um uso correto do código, apenas é preciso: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ab/>
        <w:t>(a)</w:t>
      </w:r>
      <w:r w:rsidRPr="007F25B2">
        <w:rPr>
          <w:color w:val="C00000"/>
        </w:rPr>
        <w:tab/>
        <w:t>compreender os princípios enunciados neste boletim, e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ab/>
        <w:t>(b)</w:t>
      </w:r>
      <w:r w:rsidRPr="007F25B2">
        <w:rPr>
          <w:color w:val="C00000"/>
        </w:rPr>
        <w:tab/>
        <w:t xml:space="preserve">de os </w:t>
      </w:r>
      <w:r w:rsidR="00FC7BC4" w:rsidRPr="007F25B2">
        <w:rPr>
          <w:color w:val="C00000"/>
        </w:rPr>
        <w:t>pôr</w:t>
      </w:r>
      <w:r w:rsidRPr="007F25B2">
        <w:rPr>
          <w:color w:val="C00000"/>
        </w:rPr>
        <w:t xml:space="preserve"> em prática a fim de que se tornem um hábito.</w:t>
      </w:r>
    </w:p>
    <w:p w:rsidR="00B05D56" w:rsidRPr="007F25B2" w:rsidRDefault="00B05D56" w:rsidP="00B05D56">
      <w:pPr>
        <w:rPr>
          <w:color w:val="C00000"/>
        </w:rPr>
      </w:pPr>
      <w:r w:rsidRPr="007F25B2">
        <w:rPr>
          <w:color w:val="C00000"/>
        </w:rPr>
        <w:t xml:space="preserve">Quando tudo isto estiver bem dominado, os pcs terão cognições e ganhos ao nível dos seus casos e estarão ao lado dos “seus auditores”!  </w:t>
      </w:r>
    </w:p>
    <w:p w:rsidR="001C6912" w:rsidRPr="007F25B2" w:rsidRDefault="001C6912" w:rsidP="00B05D56">
      <w:pPr>
        <w:rPr>
          <w:color w:val="C00000"/>
        </w:rPr>
      </w:pPr>
    </w:p>
    <w:p w:rsidR="001C6912" w:rsidRPr="007F25B2" w:rsidRDefault="001C6912" w:rsidP="00B05D56">
      <w:pPr>
        <w:ind w:left="5664"/>
        <w:rPr>
          <w:color w:val="C00000"/>
        </w:rPr>
      </w:pPr>
    </w:p>
    <w:p w:rsidR="00B83F67" w:rsidRPr="007F25B2" w:rsidRDefault="00B83F67" w:rsidP="00B05D56">
      <w:pPr>
        <w:ind w:left="5664"/>
        <w:rPr>
          <w:color w:val="C00000"/>
        </w:rPr>
      </w:pPr>
      <w:r w:rsidRPr="007F25B2">
        <w:rPr>
          <w:color w:val="C00000"/>
        </w:rPr>
        <w:t>L. RON HUBBARD</w:t>
      </w:r>
    </w:p>
    <w:p w:rsidR="00B83F67" w:rsidRPr="007F25B2" w:rsidRDefault="00B83F67" w:rsidP="00B05D56">
      <w:pPr>
        <w:ind w:left="5664"/>
        <w:rPr>
          <w:caps/>
          <w:color w:val="C00000"/>
        </w:rPr>
      </w:pPr>
      <w:r w:rsidRPr="007F25B2">
        <w:rPr>
          <w:color w:val="C00000"/>
        </w:rPr>
        <w:t>Fundador</w:t>
      </w:r>
    </w:p>
    <w:bookmarkEnd w:id="0"/>
    <w:p w:rsidR="00B83F67" w:rsidRPr="007F25B2" w:rsidRDefault="00B83F67" w:rsidP="00B05D56">
      <w:pPr>
        <w:rPr>
          <w:color w:val="C00000"/>
        </w:rPr>
      </w:pPr>
    </w:p>
    <w:sectPr w:rsidR="00B83F67" w:rsidRPr="007F25B2" w:rsidSect="00B05D56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F9"/>
    <w:rsid w:val="00010FBE"/>
    <w:rsid w:val="000C2C02"/>
    <w:rsid w:val="001924CB"/>
    <w:rsid w:val="001C6912"/>
    <w:rsid w:val="00581FE2"/>
    <w:rsid w:val="007F25B2"/>
    <w:rsid w:val="00AF7AE4"/>
    <w:rsid w:val="00B05D56"/>
    <w:rsid w:val="00B83F67"/>
    <w:rsid w:val="00B9092F"/>
    <w:rsid w:val="00F938F9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77EDE-D90D-472C-AC5A-232F61C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5D56"/>
    <w:pPr>
      <w:spacing w:after="120"/>
      <w:jc w:val="both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qFormat/>
    <w:rsid w:val="00FC7BC4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26 de ABRIL de 1971</vt:lpstr>
    </vt:vector>
  </TitlesOfParts>
  <Company>Abeto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26 de ABRIL de 1971</dc:title>
  <dc:subject/>
  <dc:creator>Eduardo Freitas</dc:creator>
  <cp:keywords/>
  <dc:description/>
  <cp:lastModifiedBy>Franz Le Gal</cp:lastModifiedBy>
  <cp:revision>5</cp:revision>
  <cp:lastPrinted>2009-07-12T10:32:00Z</cp:lastPrinted>
  <dcterms:created xsi:type="dcterms:W3CDTF">2018-04-28T17:40:00Z</dcterms:created>
  <dcterms:modified xsi:type="dcterms:W3CDTF">2018-10-13T12:28:00Z</dcterms:modified>
</cp:coreProperties>
</file>