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D5" w:rsidRPr="00E84E65" w:rsidRDefault="004461D5" w:rsidP="00CD4266">
      <w:pPr>
        <w:pStyle w:val="Cabealho2"/>
        <w:ind w:right="850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B619FB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4461D5" w:rsidRPr="00E84E65" w:rsidRDefault="004461D5" w:rsidP="00CD4266">
      <w:pPr>
        <w:ind w:left="709" w:right="850" w:firstLine="284"/>
        <w:jc w:val="center"/>
        <w:rPr>
          <w:caps/>
          <w:snapToGrid w:val="0"/>
        </w:rPr>
      </w:pPr>
      <w:r w:rsidRPr="00E84E65">
        <w:rPr>
          <w:rFonts w:ascii="Times New Roman" w:hAnsi="Times New Roman"/>
          <w:szCs w:val="22"/>
        </w:rPr>
        <w:t>Solar de St. Hill, Grinstead Oriental, Sussex</w:t>
      </w:r>
      <w:r w:rsidRPr="00E84E65">
        <w:rPr>
          <w:rFonts w:ascii="Times New Roman" w:hAnsi="Times New Roman"/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510283" w:rsidRDefault="00510283" w:rsidP="00CD4266">
      <w:pPr>
        <w:spacing w:line="240" w:lineRule="atLeast"/>
        <w:ind w:left="709" w:right="850" w:firstLine="284"/>
        <w:jc w:val="center"/>
      </w:pPr>
      <w:r>
        <w:t xml:space="preserve">HCOB </w:t>
      </w:r>
      <w:r w:rsidR="004461D5">
        <w:t xml:space="preserve">DE </w:t>
      </w:r>
      <w:r>
        <w:t xml:space="preserve">11 </w:t>
      </w:r>
      <w:r w:rsidR="004461D5">
        <w:t xml:space="preserve">DE </w:t>
      </w:r>
      <w:r>
        <w:t xml:space="preserve">ABRIL </w:t>
      </w:r>
      <w:r w:rsidR="004461D5">
        <w:t xml:space="preserve">DE </w:t>
      </w:r>
      <w:r>
        <w:t>1970R</w:t>
      </w:r>
    </w:p>
    <w:p w:rsidR="00510283" w:rsidRPr="004461D5" w:rsidRDefault="00510283" w:rsidP="00CD4266">
      <w:pPr>
        <w:spacing w:line="240" w:lineRule="atLeast"/>
        <w:ind w:left="709" w:right="850" w:firstLine="284"/>
        <w:jc w:val="center"/>
        <w:rPr>
          <w:sz w:val="20"/>
        </w:rPr>
      </w:pPr>
      <w:r w:rsidRPr="004461D5">
        <w:rPr>
          <w:sz w:val="20"/>
        </w:rPr>
        <w:t>Rev. 23 Set. 78</w:t>
      </w:r>
    </w:p>
    <w:p w:rsidR="00510283" w:rsidRPr="004461D5" w:rsidRDefault="00510283" w:rsidP="00CD4266">
      <w:pPr>
        <w:spacing w:before="120" w:line="240" w:lineRule="atLeast"/>
        <w:ind w:left="709" w:right="850" w:firstLine="284"/>
        <w:jc w:val="center"/>
        <w:rPr>
          <w:sz w:val="20"/>
        </w:rPr>
      </w:pPr>
      <w:r w:rsidRPr="004461D5">
        <w:rPr>
          <w:i/>
          <w:sz w:val="20"/>
        </w:rPr>
        <w:t>(Revisões neste estilo de letra)</w:t>
      </w:r>
      <w:r w:rsidRPr="004461D5">
        <w:rPr>
          <w:sz w:val="20"/>
        </w:rPr>
        <w:t xml:space="preserve"> </w:t>
      </w:r>
    </w:p>
    <w:p w:rsidR="00510283" w:rsidRPr="004461D5" w:rsidRDefault="00510283" w:rsidP="00CD4266">
      <w:pPr>
        <w:spacing w:line="240" w:lineRule="atLeast"/>
        <w:ind w:left="709" w:right="850" w:firstLine="284"/>
        <w:jc w:val="center"/>
        <w:rPr>
          <w:i/>
          <w:sz w:val="20"/>
        </w:rPr>
      </w:pPr>
      <w:r w:rsidRPr="004461D5">
        <w:rPr>
          <w:i/>
          <w:sz w:val="20"/>
        </w:rPr>
        <w:t xml:space="preserve"> (As </w:t>
      </w:r>
      <w:r w:rsidR="000833DB">
        <w:rPr>
          <w:i/>
          <w:sz w:val="20"/>
        </w:rPr>
        <w:t>reticências</w:t>
      </w:r>
      <w:r w:rsidRPr="004461D5">
        <w:rPr>
          <w:i/>
          <w:sz w:val="20"/>
        </w:rPr>
        <w:t xml:space="preserve"> indicam cortes)</w:t>
      </w:r>
    </w:p>
    <w:p w:rsidR="00510283" w:rsidRDefault="00510283" w:rsidP="00CD4266">
      <w:pPr>
        <w:spacing w:before="120" w:line="240" w:lineRule="atLeast"/>
        <w:ind w:left="709" w:right="850" w:firstLine="284"/>
        <w:jc w:val="center"/>
        <w:rPr>
          <w:b/>
          <w:i/>
        </w:rPr>
      </w:pPr>
      <w:r>
        <w:rPr>
          <w:b/>
          <w:i/>
        </w:rPr>
        <w:t>Int RD Séries 6</w:t>
      </w:r>
    </w:p>
    <w:p w:rsidR="00510283" w:rsidRPr="004461D5" w:rsidRDefault="00510283" w:rsidP="00CD4266">
      <w:pPr>
        <w:spacing w:before="120" w:line="240" w:lineRule="atLeast"/>
        <w:ind w:left="709" w:right="850" w:firstLine="284"/>
        <w:jc w:val="center"/>
        <w:rPr>
          <w:b/>
          <w:sz w:val="28"/>
          <w:szCs w:val="28"/>
        </w:rPr>
      </w:pPr>
      <w:r w:rsidRPr="004461D5">
        <w:rPr>
          <w:b/>
          <w:sz w:val="28"/>
          <w:szCs w:val="28"/>
        </w:rPr>
        <w:t>AUDIÇÃO DEPOIS DE EXTERIOR</w:t>
      </w:r>
    </w:p>
    <w:p w:rsidR="00510283" w:rsidRDefault="00510283" w:rsidP="00CD4266">
      <w:pPr>
        <w:spacing w:before="120" w:line="240" w:lineRule="atLeast"/>
        <w:ind w:left="709" w:right="850" w:firstLine="284"/>
        <w:rPr>
          <w:i/>
        </w:rPr>
      </w:pPr>
      <w:r>
        <w:rPr>
          <w:i/>
        </w:rPr>
        <w:t xml:space="preserve">Ref.: </w:t>
      </w:r>
    </w:p>
    <w:p w:rsidR="00510283" w:rsidRPr="000833DB" w:rsidRDefault="00510283" w:rsidP="00CD4266">
      <w:pPr>
        <w:spacing w:before="120" w:line="240" w:lineRule="atLeast"/>
        <w:ind w:left="720" w:right="850" w:firstLine="294"/>
        <w:rPr>
          <w:i/>
          <w:sz w:val="20"/>
        </w:rPr>
      </w:pPr>
      <w:r w:rsidRPr="000833DB">
        <w:rPr>
          <w:i/>
          <w:sz w:val="20"/>
        </w:rPr>
        <w:t xml:space="preserve">HCOB 4Jan 71R </w:t>
      </w:r>
      <w:r w:rsidRPr="000833DB">
        <w:rPr>
          <w:i/>
          <w:sz w:val="20"/>
        </w:rPr>
        <w:tab/>
      </w:r>
      <w:r w:rsidRPr="000833DB">
        <w:rPr>
          <w:i/>
          <w:sz w:val="20"/>
        </w:rPr>
        <w:tab/>
        <w:t xml:space="preserve">Int RD Séries 2 </w:t>
      </w:r>
      <w:r w:rsidR="000833DB" w:rsidRPr="004461D5">
        <w:rPr>
          <w:i/>
          <w:sz w:val="20"/>
        </w:rPr>
        <w:t>EXTERIORIZAÇÃO E TA ALTO, O INT RD REVISTO.</w:t>
      </w:r>
    </w:p>
    <w:p w:rsidR="00510283" w:rsidRPr="004461D5" w:rsidRDefault="00510283" w:rsidP="00CD4266">
      <w:pPr>
        <w:spacing w:line="240" w:lineRule="atLeast"/>
        <w:ind w:left="720" w:right="850" w:firstLine="294"/>
        <w:rPr>
          <w:i/>
          <w:sz w:val="20"/>
        </w:rPr>
      </w:pPr>
      <w:r w:rsidRPr="004461D5">
        <w:rPr>
          <w:i/>
          <w:sz w:val="20"/>
        </w:rPr>
        <w:t xml:space="preserve">HCOB 24 Set. 78 </w:t>
      </w:r>
      <w:r w:rsidRPr="004461D5">
        <w:rPr>
          <w:i/>
          <w:sz w:val="20"/>
        </w:rPr>
        <w:tab/>
        <w:t>I</w:t>
      </w:r>
      <w:r w:rsidRPr="004461D5">
        <w:rPr>
          <w:i/>
          <w:sz w:val="20"/>
        </w:rPr>
        <w:tab/>
        <w:t>Int RD Séries 4, URGENTE IMPORTANTE,</w:t>
      </w:r>
    </w:p>
    <w:p w:rsidR="00510283" w:rsidRPr="004461D5" w:rsidRDefault="00510283" w:rsidP="00CD4266">
      <w:pPr>
        <w:spacing w:line="240" w:lineRule="atLeast"/>
        <w:ind w:left="2880" w:right="850" w:firstLine="720"/>
        <w:rPr>
          <w:i/>
          <w:sz w:val="20"/>
        </w:rPr>
      </w:pPr>
      <w:r w:rsidRPr="004461D5">
        <w:rPr>
          <w:i/>
          <w:sz w:val="20"/>
        </w:rPr>
        <w:t>O FIM DA REPARAÇÃO INTERMINÁVEL DO INT RD.</w:t>
      </w:r>
    </w:p>
    <w:p w:rsidR="00510283" w:rsidRPr="004461D5" w:rsidRDefault="00510283" w:rsidP="00CD4266">
      <w:pPr>
        <w:spacing w:line="240" w:lineRule="atLeast"/>
        <w:ind w:left="720" w:right="850" w:firstLine="294"/>
        <w:rPr>
          <w:i/>
          <w:sz w:val="20"/>
        </w:rPr>
      </w:pPr>
      <w:r w:rsidRPr="004461D5">
        <w:rPr>
          <w:i/>
          <w:sz w:val="20"/>
        </w:rPr>
        <w:t>HCOB 26 JUN. 78 RA</w:t>
      </w:r>
      <w:r w:rsidRPr="004461D5">
        <w:rPr>
          <w:i/>
          <w:sz w:val="20"/>
        </w:rPr>
        <w:tab/>
      </w:r>
      <w:r w:rsidR="004461D5">
        <w:rPr>
          <w:i/>
          <w:sz w:val="20"/>
        </w:rPr>
        <w:tab/>
      </w:r>
      <w:r w:rsidRPr="004461D5">
        <w:rPr>
          <w:i/>
          <w:sz w:val="20"/>
        </w:rPr>
        <w:t>NED Séries 6RA, URGENTE IMPORTANTE R3RA,</w:t>
      </w:r>
    </w:p>
    <w:p w:rsidR="00510283" w:rsidRPr="004461D5" w:rsidRDefault="004461D5" w:rsidP="00CD4266">
      <w:pPr>
        <w:spacing w:line="240" w:lineRule="atLeast"/>
        <w:ind w:left="2880" w:right="850" w:firstLine="720"/>
        <w:rPr>
          <w:i/>
          <w:sz w:val="20"/>
        </w:rPr>
      </w:pPr>
      <w:r>
        <w:rPr>
          <w:i/>
          <w:sz w:val="20"/>
        </w:rPr>
        <w:t xml:space="preserve">Emissão II </w:t>
      </w:r>
      <w:r w:rsidR="00510283" w:rsidRPr="004461D5">
        <w:rPr>
          <w:i/>
          <w:sz w:val="20"/>
        </w:rPr>
        <w:t>PERCURSO DE ENGRAMAS POR CADEIAS</w:t>
      </w:r>
    </w:p>
    <w:p w:rsidR="00510283" w:rsidRPr="004461D5" w:rsidRDefault="00510283" w:rsidP="00CD4266">
      <w:pPr>
        <w:spacing w:line="240" w:lineRule="atLeast"/>
        <w:ind w:left="720" w:right="850" w:firstLine="294"/>
        <w:rPr>
          <w:i/>
          <w:sz w:val="20"/>
        </w:rPr>
      </w:pPr>
      <w:r w:rsidRPr="004461D5">
        <w:rPr>
          <w:i/>
          <w:sz w:val="20"/>
        </w:rPr>
        <w:t>HCOB 7 MAR 75</w:t>
      </w:r>
      <w:r w:rsidRPr="004461D5">
        <w:rPr>
          <w:i/>
          <w:sz w:val="20"/>
        </w:rPr>
        <w:tab/>
      </w:r>
      <w:r w:rsidRPr="004461D5">
        <w:rPr>
          <w:i/>
          <w:sz w:val="20"/>
        </w:rPr>
        <w:tab/>
        <w:t>EXT. E TERMINAR A SESSÃO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>Em Flag, onde nós fazemos muita audiçã</w:t>
      </w:r>
      <w:r w:rsidR="000833DB">
        <w:t>o, quando eu tomei conta do C/S</w:t>
      </w:r>
      <w:r>
        <w:t xml:space="preserve"> depois de estar oito meses fora das linhas do C/S, encontrei uma alta percentagem de casos que tinham sido auditados depois de terem exteriorizado. Era uma percentagem muito alta.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 xml:space="preserve">Muitos destes pcs (a maior parte deles VA ou nos níveis de OT) tinham vários sintomas: 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>Dores de cabeça.</w:t>
      </w:r>
    </w:p>
    <w:p w:rsidR="00510283" w:rsidRDefault="00510283" w:rsidP="00CD4266">
      <w:pPr>
        <w:spacing w:line="240" w:lineRule="atLeast"/>
        <w:ind w:left="709" w:right="850" w:firstLine="284"/>
      </w:pPr>
      <w:r>
        <w:t>Dores de corpo.</w:t>
      </w:r>
    </w:p>
    <w:p w:rsidR="00510283" w:rsidRDefault="00510283" w:rsidP="00CD4266">
      <w:pPr>
        <w:spacing w:line="240" w:lineRule="atLeast"/>
        <w:ind w:left="709" w:right="850" w:firstLine="284"/>
      </w:pPr>
      <w:r>
        <w:t>Esforço.</w:t>
      </w:r>
    </w:p>
    <w:p w:rsidR="00510283" w:rsidRDefault="00510283" w:rsidP="00CD4266">
      <w:pPr>
        <w:spacing w:line="240" w:lineRule="atLeast"/>
        <w:ind w:left="709" w:right="850" w:firstLine="284"/>
      </w:pPr>
      <w:r>
        <w:t>Pressões do ambiente.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>O denominador comum era “auditado por cima de exteriorização”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>O sintoma principal era TA alto no início da sessão ou TA em cima n</w:t>
      </w:r>
      <w:r w:rsidR="004461D5">
        <w:t>o Examinador depois de F/Ns Cog</w:t>
      </w:r>
      <w:r>
        <w:t xml:space="preserve"> VGIs no fim da sessão. Contudo, nem todos sofriam de TA alto, mas todos os que tinham TA alto depois de muita audição tinham sido auditados depois de exteriorizar</w:t>
      </w:r>
      <w:r w:rsidR="004461D5">
        <w:t>em</w:t>
      </w:r>
      <w:r>
        <w:t>.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>A</w:t>
      </w:r>
      <w:r>
        <w:rPr>
          <w:i/>
        </w:rPr>
        <w:t xml:space="preserve"> primeira versão (1970) do HCOB referenciado acima (agora HCOB 4 Jan. 71R) </w:t>
      </w:r>
      <w:r>
        <w:t>Ref. exteriorização e interiorização</w:t>
      </w:r>
      <w:r w:rsidR="004461D5">
        <w:t>,</w:t>
      </w:r>
      <w:r>
        <w:t xml:space="preserve"> foi testado e escrito como a descoberta que permite a audição depois de exteriorização e continuar pelos graus acima.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 xml:space="preserve">A </w:t>
      </w:r>
      <w:r w:rsidR="00B619FB">
        <w:t>inspeção</w:t>
      </w:r>
      <w:r w:rsidR="000833DB">
        <w:t>,</w:t>
      </w:r>
      <w:r>
        <w:t xml:space="preserve"> mesmo depois disto, mostrou uma tão grande percentagem de casos que tinham sido auditados depois de exteriorizar</w:t>
      </w:r>
      <w:r w:rsidR="004461D5">
        <w:t>em</w:t>
      </w:r>
      <w:r>
        <w:t xml:space="preserve"> em DN, SCN, Poder, </w:t>
      </w:r>
      <w:r w:rsidR="004461D5">
        <w:t>C</w:t>
      </w:r>
      <w:r>
        <w:t>lar</w:t>
      </w:r>
      <w:r w:rsidR="004461D5">
        <w:t>ificaçã</w:t>
      </w:r>
      <w:r w:rsidR="000833DB">
        <w:t>o ou Graus de OT</w:t>
      </w:r>
      <w:r>
        <w:t xml:space="preserve">, que eu quero consciencializar enfaticamente os C/Ss de que é da maior importância manejar esta situação, </w:t>
      </w:r>
      <w:r w:rsidR="00B619FB">
        <w:t>inspecionando-a</w:t>
      </w:r>
      <w:r>
        <w:t xml:space="preserve"> e correndo a </w:t>
      </w:r>
      <w:r w:rsidR="004461D5">
        <w:t>I</w:t>
      </w:r>
      <w:r>
        <w:t>nteriorização.</w:t>
      </w:r>
    </w:p>
    <w:p w:rsidR="00510283" w:rsidRDefault="00510283" w:rsidP="00CD4266">
      <w:pPr>
        <w:spacing w:before="120" w:line="240" w:lineRule="atLeast"/>
        <w:ind w:left="709" w:right="850" w:firstLine="284"/>
        <w:rPr>
          <w:i/>
        </w:rPr>
      </w:pPr>
      <w:r>
        <w:rPr>
          <w:i/>
        </w:rPr>
        <w:t>NOTA:</w:t>
      </w:r>
      <w:r>
        <w:t xml:space="preserve"> </w:t>
      </w:r>
      <w:r>
        <w:rPr>
          <w:i/>
        </w:rPr>
        <w:t xml:space="preserve">segundo o HCOB 12 Set. 78, URGENTE IMPORTANTE, DIANÉTICA PROIBIDA </w:t>
      </w:r>
      <w:smartTag w:uri="urn:schemas-microsoft-com:office:smarttags" w:element="PersonName">
        <w:smartTagPr>
          <w:attr w:name="ProductID" w:val="EM CLEARs E OTs"/>
        </w:smartTagPr>
        <w:r>
          <w:rPr>
            <w:i/>
          </w:rPr>
          <w:t>EM CLEARs E OTs</w:t>
        </w:r>
      </w:smartTag>
      <w:r>
        <w:rPr>
          <w:i/>
        </w:rPr>
        <w:t xml:space="preserve">, Clears e OTs e Clears de Dianética não seriam agora auditados na rotina do Int RD (Int RD Séries 2), pois eles não podem ser corridos </w:t>
      </w:r>
      <w:smartTag w:uri="urn:schemas-microsoft-com:office:smarttags" w:element="PersonName">
        <w:smartTagPr>
          <w:attr w:name="ProductID" w:val="em Dian￩tica. Clears"/>
        </w:smartTagPr>
        <w:r>
          <w:rPr>
            <w:i/>
          </w:rPr>
          <w:t>em Dianética. Clears</w:t>
        </w:r>
      </w:smartTag>
      <w:r>
        <w:rPr>
          <w:i/>
        </w:rPr>
        <w:t xml:space="preserve"> de DN, Clears e acima, podem ser auditados no Fim da Reparação Interminável do Int RD, a qual corre por recordação. (Ref. HCOB 24 Set. 78, emissão I, Int RD Séries 4, URGENTE IMPORTANTE, O FIM DA REPARAÇÃO INTERMINÁVEL DO INT RD). Um Clear ou OT que venha a ter qualquer problema de Int irresoluto, deve o mais breve possível ser manejado numa AO.</w:t>
      </w:r>
    </w:p>
    <w:p w:rsidR="00510283" w:rsidRDefault="00510283" w:rsidP="00CD4266">
      <w:pPr>
        <w:spacing w:before="120" w:line="240" w:lineRule="atLeast"/>
        <w:ind w:left="709" w:right="850" w:firstLine="284"/>
        <w:rPr>
          <w:i/>
        </w:rPr>
      </w:pPr>
      <w:r>
        <w:rPr>
          <w:i/>
        </w:rPr>
        <w:t xml:space="preserve">O C/S standard para qualquer outro </w:t>
      </w:r>
      <w:r w:rsidR="004461D5">
        <w:rPr>
          <w:i/>
        </w:rPr>
        <w:t>Pc</w:t>
      </w:r>
      <w:r>
        <w:rPr>
          <w:i/>
        </w:rPr>
        <w:t xml:space="preserve"> que exteriorizou em audição, tem TA alto, dores de cabeça e de corpo, pressões fortes ou desconforto (qualquer destes) é mandar verificar </w:t>
      </w:r>
      <w:r w:rsidR="004461D5">
        <w:rPr>
          <w:i/>
        </w:rPr>
        <w:t>o</w:t>
      </w:r>
      <w:r>
        <w:rPr>
          <w:i/>
        </w:rPr>
        <w:t xml:space="preserve"> </w:t>
      </w:r>
      <w:r w:rsidR="004461D5">
        <w:rPr>
          <w:i/>
        </w:rPr>
        <w:t>I</w:t>
      </w:r>
      <w:r>
        <w:rPr>
          <w:i/>
        </w:rPr>
        <w:t xml:space="preserve">nt </w:t>
      </w:r>
      <w:r w:rsidR="00B619FB">
        <w:rPr>
          <w:i/>
        </w:rPr>
        <w:t>exatamente</w:t>
      </w:r>
      <w:r>
        <w:rPr>
          <w:i/>
        </w:rPr>
        <w:t xml:space="preserve"> conforme os passos dados no HCOB 4 Jan. 71R, EXTERIORIZAÇÃO E TA ALTO, O INT RD REVISTO. Se então se verificar estar</w:t>
      </w:r>
      <w:r>
        <w:t xml:space="preserve"> </w:t>
      </w:r>
      <w:r>
        <w:rPr>
          <w:i/>
        </w:rPr>
        <w:t>carregado, a pessoa faz o Int RD.</w:t>
      </w:r>
    </w:p>
    <w:p w:rsidR="00510283" w:rsidRDefault="00510283" w:rsidP="00CD4266">
      <w:pPr>
        <w:spacing w:before="120" w:line="240" w:lineRule="atLeast"/>
        <w:ind w:left="709" w:right="850" w:firstLine="284"/>
        <w:rPr>
          <w:i/>
        </w:rPr>
      </w:pPr>
      <w:r>
        <w:rPr>
          <w:i/>
        </w:rPr>
        <w:lastRenderedPageBreak/>
        <w:t>Quando os passos do Int RD são completados, te</w:t>
      </w:r>
      <w:r w:rsidR="000833DB">
        <w:rPr>
          <w:i/>
        </w:rPr>
        <w:t>rá</w:t>
      </w:r>
      <w:r>
        <w:rPr>
          <w:i/>
        </w:rPr>
        <w:t xml:space="preserve"> que ser feito o seguinte C/S numa sessão separada dentro de poucos dias: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>1. Com</w:t>
      </w:r>
      <w:r w:rsidR="00B619FB">
        <w:t>.</w:t>
      </w:r>
      <w:r>
        <w:t xml:space="preserve"> 2-vias em interiorização e exteriorização.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 xml:space="preserve">Isto reforça a cognição. O </w:t>
      </w:r>
      <w:r w:rsidR="004461D5">
        <w:t>Pc</w:t>
      </w:r>
      <w:r>
        <w:t xml:space="preserve"> ainda não a teve por completo. Não avaliamos. Só perguntamos e ouvimos sem Q&amp;A. </w:t>
      </w:r>
    </w:p>
    <w:p w:rsidR="00510283" w:rsidRDefault="004461D5" w:rsidP="000833DB">
      <w:pPr>
        <w:spacing w:line="240" w:lineRule="atLeast"/>
        <w:ind w:left="709" w:right="851" w:firstLine="284"/>
        <w:jc w:val="center"/>
      </w:pPr>
      <w:r>
        <w:t>_________ __________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>PCs ou pré-OTs podem subir aos graus mais altos depois de exteriorizarem se a interiorização for corrida. Isto ainda é verdade para clears de DN.</w:t>
      </w:r>
      <w:r>
        <w:rPr>
          <w:i/>
        </w:rPr>
        <w:t xml:space="preserve"> Para clears, OTs e clears de DN, o Int só </w:t>
      </w:r>
      <w:r w:rsidR="00B619FB">
        <w:rPr>
          <w:i/>
        </w:rPr>
        <w:t>pode, contudo,</w:t>
      </w:r>
      <w:r>
        <w:rPr>
          <w:i/>
        </w:rPr>
        <w:t xml:space="preserve"> ser corrido usando o Fim da Reparação Interminável do Int RD conforme referenciado acima.</w:t>
      </w:r>
    </w:p>
    <w:p w:rsidR="00510283" w:rsidRDefault="00510283" w:rsidP="00CD4266">
      <w:pPr>
        <w:spacing w:before="120" w:line="240" w:lineRule="atLeast"/>
        <w:ind w:left="709" w:right="850" w:firstLine="284"/>
      </w:pPr>
      <w:r>
        <w:t xml:space="preserve">Nós temos de longe mais sucesso na audição inicial (tal como DN e graus inferiores) do que pensamos! </w:t>
      </w:r>
    </w:p>
    <w:p w:rsidR="00510283" w:rsidRDefault="00510283" w:rsidP="00CD4266">
      <w:pPr>
        <w:spacing w:before="120" w:line="240" w:lineRule="atLeast"/>
        <w:ind w:left="709" w:right="850" w:firstLine="284"/>
        <w:jc w:val="right"/>
      </w:pPr>
      <w:r>
        <w:t>L RON HUBBARD</w:t>
      </w:r>
    </w:p>
    <w:p w:rsidR="00510283" w:rsidRDefault="00510283" w:rsidP="00CD4266">
      <w:pPr>
        <w:spacing w:line="240" w:lineRule="atLeast"/>
        <w:ind w:left="709" w:right="850" w:firstLine="284"/>
        <w:jc w:val="right"/>
        <w:rPr>
          <w:b/>
          <w:i/>
        </w:rPr>
      </w:pPr>
      <w:r>
        <w:t>Fundador</w:t>
      </w:r>
    </w:p>
    <w:sectPr w:rsidR="00510283">
      <w:headerReference w:type="default" r:id="rId6"/>
      <w:footerReference w:type="default" r:id="rId7"/>
      <w:pgSz w:w="11907" w:h="16840" w:code="9"/>
      <w:pgMar w:top="1134" w:right="567" w:bottom="1009" w:left="851" w:header="720" w:footer="113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E7" w:rsidRDefault="006462E7">
      <w:r>
        <w:separator/>
      </w:r>
    </w:p>
  </w:endnote>
  <w:endnote w:type="continuationSeparator" w:id="0">
    <w:p w:rsidR="006462E7" w:rsidRDefault="0064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F39" w:rsidRDefault="00324F39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619FB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E7" w:rsidRDefault="006462E7">
      <w:r>
        <w:separator/>
      </w:r>
    </w:p>
  </w:footnote>
  <w:footnote w:type="continuationSeparator" w:id="0">
    <w:p w:rsidR="006462E7" w:rsidRDefault="0064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F39" w:rsidRDefault="00324F39">
    <w:pPr>
      <w:pStyle w:val="Cabealho"/>
    </w:pPr>
    <w:r>
      <w:rPr>
        <w:sz w:val="16"/>
      </w:rPr>
      <w:t>HCOB 11 ABRIL 1970R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D5"/>
    <w:rsid w:val="000833DB"/>
    <w:rsid w:val="00324F39"/>
    <w:rsid w:val="004461D5"/>
    <w:rsid w:val="00510283"/>
    <w:rsid w:val="006462E7"/>
    <w:rsid w:val="00701D74"/>
    <w:rsid w:val="00B0612A"/>
    <w:rsid w:val="00B619FB"/>
    <w:rsid w:val="00C93C52"/>
    <w:rsid w:val="00C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CE0A0E"/>
  <w15:chartTrackingRefBased/>
  <w15:docId w15:val="{66D5F17C-C4EF-4932-B1D7-0A150E75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4461D5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11 ABRIL 1970R</vt:lpstr>
    </vt:vector>
  </TitlesOfParts>
  <Company> 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11 ABRIL 1970R</dc:title>
  <dc:subject/>
  <dc:creator>Abeto</dc:creator>
  <cp:keywords/>
  <dc:description/>
  <cp:lastModifiedBy>benito ramalho</cp:lastModifiedBy>
  <cp:revision>3</cp:revision>
  <cp:lastPrinted>2010-12-21T11:42:00Z</cp:lastPrinted>
  <dcterms:created xsi:type="dcterms:W3CDTF">2017-06-14T22:23:00Z</dcterms:created>
  <dcterms:modified xsi:type="dcterms:W3CDTF">2017-06-14T22:24:00Z</dcterms:modified>
</cp:coreProperties>
</file>