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BC" w:rsidRPr="00F66FBC" w:rsidRDefault="00F66FBC" w:rsidP="00F66FBC">
      <w:pPr>
        <w:spacing w:line="0" w:lineRule="atLeast"/>
        <w:ind w:left="567" w:right="284" w:firstLine="284"/>
        <w:jc w:val="center"/>
        <w:rPr>
          <w:rFonts w:ascii="Times New Roman" w:hAnsi="Times New Roman"/>
          <w:b/>
          <w:caps/>
          <w:color w:val="FF0000"/>
          <w:szCs w:val="22"/>
        </w:rPr>
      </w:pPr>
      <w:r w:rsidRPr="00F66FBC">
        <w:rPr>
          <w:rFonts w:ascii="Times New Roman" w:hAnsi="Times New Roman"/>
          <w:b/>
          <w:color w:val="FF0000"/>
          <w:szCs w:val="22"/>
        </w:rPr>
        <w:t>G</w:t>
      </w:r>
      <w:r w:rsidRPr="00F66FBC">
        <w:rPr>
          <w:rFonts w:ascii="Times New Roman" w:hAnsi="Times New Roman"/>
          <w:b/>
          <w:caps/>
          <w:color w:val="FF0000"/>
          <w:szCs w:val="22"/>
        </w:rPr>
        <w:t xml:space="preserve">ABINETE DE COMUNICAÇÕES </w:t>
      </w:r>
      <w:r w:rsidRPr="00F66FBC">
        <w:rPr>
          <w:b/>
          <w:caps/>
          <w:color w:val="FF0000"/>
          <w:szCs w:val="22"/>
        </w:rPr>
        <w:t>HUBBARD</w:t>
      </w:r>
    </w:p>
    <w:p w:rsidR="00F66FBC" w:rsidRPr="00F66FBC" w:rsidRDefault="00F66FBC" w:rsidP="00F66FBC">
      <w:pPr>
        <w:ind w:left="709" w:right="934" w:firstLine="284"/>
        <w:jc w:val="center"/>
        <w:rPr>
          <w:caps/>
          <w:snapToGrid w:val="0"/>
          <w:color w:val="FF0000"/>
        </w:rPr>
      </w:pPr>
      <w:r w:rsidRPr="00F66FBC">
        <w:rPr>
          <w:color w:val="FF0000"/>
          <w:szCs w:val="22"/>
        </w:rPr>
        <w:t>Solar de St. Hill, Grinstead Oriental, Sussex</w:t>
      </w:r>
      <w:r w:rsidRPr="00F66FBC">
        <w:rPr>
          <w:caps/>
          <w:color w:val="FF0000"/>
          <w:szCs w:val="22"/>
        </w:rPr>
        <w:t>,</w:t>
      </w:r>
      <w:r w:rsidRPr="00F66FBC">
        <w:rPr>
          <w:rFonts w:ascii="Times-Roman" w:hAnsi="Times-Roman"/>
          <w:caps/>
          <w:color w:val="FF0000"/>
        </w:rPr>
        <w:t xml:space="preserve"> </w:t>
      </w:r>
      <w:r w:rsidRPr="00F66FBC">
        <w:rPr>
          <w:caps/>
          <w:snapToGrid w:val="0"/>
          <w:color w:val="FF0000"/>
        </w:rPr>
        <w:t xml:space="preserve"> </w:t>
      </w:r>
    </w:p>
    <w:p w:rsidR="00F66FBC" w:rsidRPr="00F66FBC" w:rsidRDefault="00F66FBC" w:rsidP="00F66FBC">
      <w:pPr>
        <w:spacing w:line="240" w:lineRule="exact"/>
        <w:ind w:left="567" w:right="284" w:firstLine="284"/>
        <w:jc w:val="center"/>
        <w:rPr>
          <w:color w:val="FF0000"/>
        </w:rPr>
      </w:pPr>
      <w:r w:rsidRPr="00F66FBC">
        <w:rPr>
          <w:color w:val="FF0000"/>
        </w:rPr>
        <w:t xml:space="preserve">BOLETIM de HCO DE 4 de MAIO 1968 </w:t>
      </w:r>
    </w:p>
    <w:p w:rsidR="00F66FBC" w:rsidRPr="00F66FBC" w:rsidRDefault="00F66FBC" w:rsidP="00F66FBC">
      <w:pPr>
        <w:spacing w:line="240" w:lineRule="exact"/>
        <w:ind w:left="567" w:right="284" w:firstLine="284"/>
        <w:jc w:val="center"/>
        <w:rPr>
          <w:color w:val="FF0000"/>
        </w:rPr>
      </w:pPr>
      <w:r w:rsidRPr="00F66FBC">
        <w:rPr>
          <w:color w:val="FF0000"/>
        </w:rPr>
        <w:t xml:space="preserve">CONFIDENCIAL </w:t>
      </w:r>
    </w:p>
    <w:p w:rsidR="00F66FBC" w:rsidRPr="00F66FBC" w:rsidRDefault="00F66FBC" w:rsidP="00F66FBC">
      <w:pPr>
        <w:ind w:left="567" w:right="284" w:firstLine="284"/>
        <w:rPr>
          <w:color w:val="FF0000"/>
          <w:sz w:val="16"/>
        </w:rPr>
      </w:pPr>
      <w:r w:rsidRPr="00F66FBC">
        <w:rPr>
          <w:color w:val="FF0000"/>
          <w:sz w:val="16"/>
        </w:rPr>
        <w:t xml:space="preserve">Só AO </w:t>
      </w:r>
    </w:p>
    <w:p w:rsidR="00F66FBC" w:rsidRPr="00F66FBC" w:rsidRDefault="00F66FBC" w:rsidP="00F66FBC">
      <w:pPr>
        <w:ind w:left="567" w:right="284" w:firstLine="284"/>
        <w:rPr>
          <w:color w:val="FF0000"/>
          <w:sz w:val="16"/>
        </w:rPr>
      </w:pPr>
      <w:r w:rsidRPr="00F66FBC">
        <w:rPr>
          <w:color w:val="FF0000"/>
          <w:sz w:val="16"/>
        </w:rPr>
        <w:t xml:space="preserve">Blocos de III </w:t>
      </w:r>
    </w:p>
    <w:p w:rsidR="00F66FBC" w:rsidRPr="00F66FBC" w:rsidRDefault="00F66FBC" w:rsidP="00F66FBC">
      <w:pPr>
        <w:ind w:left="567" w:right="284" w:firstLine="284"/>
        <w:jc w:val="center"/>
        <w:rPr>
          <w:b/>
          <w:color w:val="FF0000"/>
        </w:rPr>
      </w:pPr>
      <w:r w:rsidRPr="00F66FBC">
        <w:rPr>
          <w:b/>
          <w:color w:val="FF0000"/>
        </w:rPr>
        <w:t xml:space="preserve">CARÁCTER DOS BTS </w:t>
      </w:r>
    </w:p>
    <w:p w:rsidR="00000000" w:rsidRPr="00F66FBC" w:rsidRDefault="00821016">
      <w:pPr>
        <w:rPr>
          <w:color w:val="FF0000"/>
        </w:rPr>
      </w:pPr>
    </w:p>
    <w:p w:rsidR="00000000" w:rsidRPr="00F66FBC" w:rsidRDefault="00821016">
      <w:pPr>
        <w:rPr>
          <w:snapToGrid w:val="0"/>
          <w:color w:val="FF0000"/>
        </w:rPr>
      </w:pPr>
      <w:bookmarkStart w:id="0" w:name="_CHARACTER_OF_BODY"/>
      <w:bookmarkEnd w:id="0"/>
      <w:r w:rsidRPr="00F66FBC">
        <w:rPr>
          <w:snapToGrid w:val="0"/>
          <w:color w:val="FF0000"/>
        </w:rPr>
        <w:t>Os Body thetans são simplesmente thetans. Quando se vêem livres de um, ele vai-se embora e possivelmente ganha juízo e apanha um corpo ou admira as margaridas. De facto, é uma espécie de ser clarificado.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Não pode deixar de a</w:t>
      </w:r>
      <w:r w:rsidRPr="00F66FBC">
        <w:rPr>
          <w:snapToGrid w:val="0"/>
          <w:color w:val="FF0000"/>
        </w:rPr>
        <w:t>cabar por recuperar, se não imediatamente, muitas capacidades. Muitos estiveram a dormir durante os últimos 75 milhões de anos.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Um body thetan responde a qualquer processo a que um thetan responda.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Alguns body thetans são supressivos. Um supressivo está Fo</w:t>
      </w:r>
      <w:r w:rsidRPr="00F66FBC">
        <w:rPr>
          <w:snapToGrid w:val="0"/>
          <w:color w:val="FF0000"/>
        </w:rPr>
        <w:t>ra de Valência em R6. Ele está quase sempre na sua Própria Valência no Inc I.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Não se podem percorrer estes dois incidentes nos seres humanos visto estes serem seres compostos e não seriam capazes de o fazer. Aparte isto, os não Clears estão sempre bem abai</w:t>
      </w:r>
      <w:r w:rsidRPr="00F66FBC">
        <w:rPr>
          <w:snapToGrid w:val="0"/>
          <w:color w:val="FF0000"/>
        </w:rPr>
        <w:t xml:space="preserve">xo de um estado de consciência necessário para </w:t>
      </w:r>
      <w:r w:rsidR="00F66FBC" w:rsidRPr="00F66FBC">
        <w:rPr>
          <w:snapToGrid w:val="0"/>
          <w:color w:val="FF0000"/>
        </w:rPr>
        <w:t>sequer</w:t>
      </w:r>
      <w:r w:rsidRPr="00F66FBC">
        <w:rPr>
          <w:snapToGrid w:val="0"/>
          <w:color w:val="FF0000"/>
        </w:rPr>
        <w:t xml:space="preserve"> encontrarem estes incidentes.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Já foi descarregada do caso e dos body thetans uma quantidade enorme de carga através do Clearing e do OT 1 e OT 2, já para não falar da audição de engramas e dos graus inferi</w:t>
      </w:r>
      <w:r w:rsidRPr="00F66FBC">
        <w:rPr>
          <w:snapToGrid w:val="0"/>
          <w:color w:val="FF0000"/>
        </w:rPr>
        <w:t>ores.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O estado de consciência é proporcional à quantidade de carga retirada do caso.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Embora um ser humano seja um ser composto, existe um único EU (isto é, TU) que comanda as coisas.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Os Body thetans só atrasam a pessoa.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Vais continuar a seres tu próprio. É</w:t>
      </w:r>
      <w:r w:rsidRPr="00F66FBC">
        <w:rPr>
          <w:snapToGrid w:val="0"/>
          <w:color w:val="FF0000"/>
        </w:rPr>
        <w:t xml:space="preserve"> claro que, pelo lado de dentro, podes isolar os body thetans e, portanto, a audição solo é a resposta.</w:t>
      </w:r>
    </w:p>
    <w:p w:rsidR="00000000" w:rsidRPr="00F66FBC" w:rsidRDefault="00821016">
      <w:pPr>
        <w:rPr>
          <w:snapToGrid w:val="0"/>
          <w:color w:val="FF0000"/>
        </w:rPr>
      </w:pPr>
      <w:r w:rsidRPr="00F66FBC">
        <w:rPr>
          <w:snapToGrid w:val="0"/>
          <w:color w:val="FF0000"/>
        </w:rPr>
        <w:t>Até que ponto tens de ser bom para seres capaz de libertar os body thetans? Bom, se não saltaste por cima dos graus nem, principalmente, por cima do Cle</w:t>
      </w:r>
      <w:r w:rsidRPr="00F66FBC">
        <w:rPr>
          <w:snapToGrid w:val="0"/>
          <w:color w:val="FF0000"/>
        </w:rPr>
        <w:t>aring e do OTII, deves ser capaz de comandar facilmente os body thetans.</w:t>
      </w:r>
    </w:p>
    <w:p w:rsidR="00000000" w:rsidRPr="00F66FBC" w:rsidRDefault="00821016">
      <w:pPr>
        <w:pStyle w:val="Cabealho"/>
        <w:tabs>
          <w:tab w:val="clear" w:pos="4153"/>
          <w:tab w:val="clear" w:pos="8306"/>
        </w:tabs>
        <w:jc w:val="center"/>
        <w:rPr>
          <w:snapToGrid w:val="0"/>
          <w:color w:val="FF0000"/>
          <w:lang w:val="pt-PT"/>
        </w:rPr>
      </w:pPr>
    </w:p>
    <w:p w:rsidR="00F66FBC" w:rsidRPr="00F66FBC" w:rsidRDefault="00F66FBC" w:rsidP="00F66FBC">
      <w:pPr>
        <w:ind w:left="567" w:right="284" w:firstLine="284"/>
        <w:jc w:val="right"/>
        <w:rPr>
          <w:snapToGrid w:val="0"/>
          <w:color w:val="FF0000"/>
        </w:rPr>
      </w:pPr>
      <w:r w:rsidRPr="00F66FBC">
        <w:rPr>
          <w:snapToGrid w:val="0"/>
          <w:color w:val="FF0000"/>
        </w:rPr>
        <w:t>L. Ron Hubbard</w:t>
      </w:r>
    </w:p>
    <w:p w:rsidR="00F66FBC" w:rsidRPr="00F66FBC" w:rsidRDefault="00F66FBC" w:rsidP="00F66FBC">
      <w:pPr>
        <w:ind w:left="567" w:right="284" w:firstLine="284"/>
        <w:jc w:val="right"/>
        <w:rPr>
          <w:color w:val="FF0000"/>
        </w:rPr>
      </w:pPr>
      <w:r w:rsidRPr="00F66FBC">
        <w:rPr>
          <w:snapToGrid w:val="0"/>
          <w:color w:val="FF0000"/>
        </w:rPr>
        <w:t>Fundador</w:t>
      </w:r>
    </w:p>
    <w:p w:rsidR="00821016" w:rsidRPr="00F66FBC" w:rsidRDefault="00F66FBC" w:rsidP="00F66FBC">
      <w:pPr>
        <w:rPr>
          <w:color w:val="FF0000"/>
        </w:rPr>
      </w:pPr>
      <w:r w:rsidRPr="00F66FBC">
        <w:rPr>
          <w:color w:val="FF0000"/>
        </w:rPr>
        <w:br w:type="page"/>
      </w:r>
      <w:bookmarkStart w:id="1" w:name="_GoBack"/>
      <w:bookmarkEnd w:id="1"/>
    </w:p>
    <w:sectPr w:rsidR="00821016" w:rsidRPr="00F66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16" w:rsidRDefault="00821016">
      <w:pPr>
        <w:spacing w:after="0"/>
      </w:pPr>
      <w:r>
        <w:separator/>
      </w:r>
    </w:p>
  </w:endnote>
  <w:endnote w:type="continuationSeparator" w:id="0">
    <w:p w:rsidR="00821016" w:rsidRDefault="008210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16" w:rsidRDefault="00821016">
      <w:pPr>
        <w:spacing w:after="0"/>
      </w:pPr>
      <w:r>
        <w:separator/>
      </w:r>
    </w:p>
  </w:footnote>
  <w:footnote w:type="continuationSeparator" w:id="0">
    <w:p w:rsidR="00821016" w:rsidRDefault="008210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BC"/>
    <w:rsid w:val="00821016"/>
    <w:rsid w:val="00F6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6F080"/>
  <w15:chartTrackingRefBased/>
  <w15:docId w15:val="{2D3466A2-776B-42E4-A37A-8CB498F1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FBC"/>
    <w:pPr>
      <w:spacing w:after="120"/>
    </w:pPr>
    <w:rPr>
      <w:rFonts w:ascii="Garamond" w:hAnsi="Garamond"/>
      <w:sz w:val="24"/>
      <w:szCs w:val="24"/>
    </w:rPr>
  </w:style>
  <w:style w:type="paragraph" w:styleId="Cabealho2">
    <w:name w:val="heading 2"/>
    <w:basedOn w:val="Normal"/>
    <w:next w:val="Normal"/>
    <w:qFormat/>
    <w:pPr>
      <w:keepNext/>
      <w:spacing w:after="160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  <w:jc w:val="both"/>
    </w:pPr>
    <w:rPr>
      <w:rFonts w:ascii="Tahoma" w:hAnsi="Tahoma"/>
      <w:sz w:val="20"/>
      <w:szCs w:val="20"/>
      <w:lang w:val="en-US"/>
    </w:rPr>
  </w:style>
  <w:style w:type="paragraph" w:customStyle="1" w:styleId="DefinitionTerm">
    <w:name w:val="Definition Term"/>
    <w:basedOn w:val="Normal"/>
    <w:next w:val="Normal"/>
    <w:pPr>
      <w:widowControl w:val="0"/>
      <w:jc w:val="both"/>
    </w:pPr>
    <w:rPr>
      <w:rFonts w:ascii="Comic Sans MS" w:hAnsi="Comic Sans MS"/>
      <w:snapToGrid w:val="0"/>
      <w:sz w:val="20"/>
      <w:szCs w:val="20"/>
      <w:lang w:val="en-US"/>
    </w:rPr>
  </w:style>
  <w:style w:type="character" w:styleId="Refdenotadefim">
    <w:name w:val="endnote reference"/>
    <w:basedOn w:val="Tipodeletrapredefinidodopargrafo"/>
    <w:semiHidden/>
    <w:rPr>
      <w:sz w:val="24"/>
      <w:vertAlign w:val="superscript"/>
    </w:rPr>
  </w:style>
  <w:style w:type="paragraph" w:styleId="Textodenotadefim">
    <w:name w:val="endnote text"/>
    <w:basedOn w:val="Normal"/>
    <w:semiHidden/>
    <w:pPr>
      <w:ind w:left="284" w:hanging="284"/>
    </w:pPr>
    <w:rPr>
      <w:rFonts w:ascii="Tahoma" w:hAnsi="Tahoma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CARÁCTER DOS BODY THETANS   </vt:lpstr>
    </vt:vector>
  </TitlesOfParts>
  <Company>ke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CARÁCTER DOS BODY THETANS</dc:title>
  <dc:subject/>
  <dc:creator>fr</dc:creator>
  <cp:keywords/>
  <dc:description/>
  <cp:lastModifiedBy>benito ramalho</cp:lastModifiedBy>
  <cp:revision>2</cp:revision>
  <dcterms:created xsi:type="dcterms:W3CDTF">2018-04-11T20:13:00Z</dcterms:created>
  <dcterms:modified xsi:type="dcterms:W3CDTF">2018-04-11T20:13:00Z</dcterms:modified>
</cp:coreProperties>
</file>