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D6C" w:rsidRPr="00B35995" w:rsidRDefault="009C5D6C" w:rsidP="009C5D6C">
      <w:pPr>
        <w:jc w:val="center"/>
        <w:rPr>
          <w:color w:val="008000"/>
          <w:sz w:val="24"/>
        </w:rPr>
      </w:pPr>
      <w:bookmarkStart w:id="0" w:name="_Toc435550530"/>
      <w:r>
        <w:rPr>
          <w:color w:val="008000"/>
          <w:sz w:val="24"/>
        </w:rPr>
        <w:t xml:space="preserve">CARTA </w:t>
      </w:r>
      <w:r w:rsidRPr="00B35995">
        <w:rPr>
          <w:color w:val="008000"/>
          <w:sz w:val="24"/>
        </w:rPr>
        <w:t xml:space="preserve">POLÍTICA </w:t>
      </w:r>
      <w:r>
        <w:rPr>
          <w:color w:val="008000"/>
          <w:sz w:val="24"/>
        </w:rPr>
        <w:t>DIRETORA</w:t>
      </w:r>
    </w:p>
    <w:p w:rsidR="009C5D6C" w:rsidRPr="009C5D6C" w:rsidRDefault="009C5D6C" w:rsidP="009C5D6C">
      <w:pPr>
        <w:jc w:val="center"/>
        <w:rPr>
          <w:color w:val="385623" w:themeColor="accent6" w:themeShade="80"/>
          <w:sz w:val="24"/>
        </w:rPr>
      </w:pPr>
      <w:r w:rsidRPr="009C5D6C">
        <w:rPr>
          <w:color w:val="385623" w:themeColor="accent6" w:themeShade="80"/>
          <w:sz w:val="24"/>
        </w:rPr>
        <w:t xml:space="preserve">BPL DE </w:t>
      </w:r>
      <w:r w:rsidRPr="009C5D6C">
        <w:rPr>
          <w:color w:val="385623" w:themeColor="accent6" w:themeShade="80"/>
          <w:sz w:val="24"/>
        </w:rPr>
        <w:t>12</w:t>
      </w:r>
      <w:r w:rsidRPr="009C5D6C">
        <w:rPr>
          <w:color w:val="385623" w:themeColor="accent6" w:themeShade="80"/>
          <w:sz w:val="24"/>
        </w:rPr>
        <w:t xml:space="preserve"> de </w:t>
      </w:r>
      <w:r w:rsidRPr="009C5D6C">
        <w:rPr>
          <w:color w:val="385623" w:themeColor="accent6" w:themeShade="80"/>
          <w:sz w:val="24"/>
        </w:rPr>
        <w:t>AGOSTO</w:t>
      </w:r>
      <w:r w:rsidRPr="009C5D6C">
        <w:rPr>
          <w:color w:val="385623" w:themeColor="accent6" w:themeShade="80"/>
          <w:sz w:val="24"/>
        </w:rPr>
        <w:t xml:space="preserve"> DE 19</w:t>
      </w:r>
      <w:r w:rsidRPr="009C5D6C">
        <w:rPr>
          <w:color w:val="385623" w:themeColor="accent6" w:themeShade="80"/>
          <w:sz w:val="24"/>
        </w:rPr>
        <w:t>71</w:t>
      </w:r>
      <w:r w:rsidRPr="009C5D6C">
        <w:rPr>
          <w:color w:val="385623" w:themeColor="accent6" w:themeShade="80"/>
          <w:sz w:val="24"/>
        </w:rPr>
        <w:t xml:space="preserve"> </w:t>
      </w:r>
    </w:p>
    <w:p w:rsidR="009C5D6C" w:rsidRDefault="009C5D6C"/>
    <w:p w:rsidR="009C5D6C" w:rsidRDefault="009C5D6C" w:rsidP="009C5D6C">
      <w:pPr>
        <w:pStyle w:val="Cabealho2"/>
        <w:rPr>
          <w:color w:val="385623" w:themeColor="accent6" w:themeShade="80"/>
        </w:rPr>
      </w:pPr>
      <w:bookmarkStart w:id="1" w:name="_GoBack"/>
      <w:bookmarkEnd w:id="1"/>
    </w:p>
    <w:p w:rsidR="00000000" w:rsidRPr="009C5D6C" w:rsidRDefault="00AC799D" w:rsidP="009C5D6C">
      <w:pPr>
        <w:pStyle w:val="Cabealho2"/>
        <w:rPr>
          <w:color w:val="385623" w:themeColor="accent6" w:themeShade="80"/>
        </w:rPr>
      </w:pPr>
      <w:r w:rsidRPr="009C5D6C">
        <w:rPr>
          <w:color w:val="385623" w:themeColor="accent6" w:themeShade="80"/>
        </w:rPr>
        <w:t>OS CURSOS DE OT</w:t>
      </w:r>
      <w:bookmarkEnd w:id="0"/>
    </w:p>
    <w:p w:rsidR="00000000" w:rsidRPr="009C5D6C" w:rsidRDefault="00AC799D">
      <w:pPr>
        <w:jc w:val="center"/>
        <w:rPr>
          <w:rFonts w:ascii="Garamond" w:hAnsi="Garamond"/>
          <w:sz w:val="24"/>
          <w:szCs w:val="24"/>
        </w:rPr>
      </w:pPr>
    </w:p>
    <w:p w:rsidR="00000000" w:rsidRPr="009C5D6C" w:rsidRDefault="00AC799D" w:rsidP="009C5D6C">
      <w:pPr>
        <w:spacing w:after="120"/>
        <w:jc w:val="both"/>
        <w:rPr>
          <w:rFonts w:ascii="Garamond" w:hAnsi="Garamond"/>
          <w:color w:val="385623" w:themeColor="accent6" w:themeShade="80"/>
          <w:sz w:val="24"/>
          <w:szCs w:val="24"/>
        </w:rPr>
      </w:pPr>
      <w:r w:rsidRPr="009C5D6C">
        <w:rPr>
          <w:rFonts w:ascii="Garamond" w:hAnsi="Garamond"/>
          <w:color w:val="385623" w:themeColor="accent6" w:themeShade="80"/>
          <w:sz w:val="24"/>
          <w:szCs w:val="24"/>
        </w:rPr>
        <w:t xml:space="preserve">Estes cursos apenas se fazem por convite. </w:t>
      </w:r>
    </w:p>
    <w:p w:rsidR="00000000" w:rsidRPr="009C5D6C" w:rsidRDefault="00AC799D" w:rsidP="009C5D6C">
      <w:pPr>
        <w:spacing w:after="120"/>
        <w:jc w:val="both"/>
        <w:rPr>
          <w:rFonts w:ascii="Garamond" w:hAnsi="Garamond"/>
          <w:color w:val="385623" w:themeColor="accent6" w:themeShade="80"/>
          <w:sz w:val="24"/>
          <w:szCs w:val="24"/>
        </w:rPr>
      </w:pPr>
      <w:r w:rsidRPr="009C5D6C">
        <w:rPr>
          <w:rFonts w:ascii="Garamond" w:hAnsi="Garamond"/>
          <w:color w:val="385623" w:themeColor="accent6" w:themeShade="80"/>
          <w:sz w:val="24"/>
          <w:szCs w:val="24"/>
        </w:rPr>
        <w:t>O convite para um curso depende de muitos factores:</w:t>
      </w:r>
    </w:p>
    <w:p w:rsidR="00000000" w:rsidRPr="009C5D6C" w:rsidRDefault="00AC799D" w:rsidP="009C5D6C">
      <w:pPr>
        <w:spacing w:after="120"/>
        <w:ind w:left="1276" w:hanging="284"/>
        <w:jc w:val="both"/>
        <w:rPr>
          <w:rFonts w:ascii="Garamond" w:hAnsi="Garamond"/>
          <w:color w:val="385623" w:themeColor="accent6" w:themeShade="80"/>
          <w:sz w:val="24"/>
          <w:szCs w:val="24"/>
        </w:rPr>
      </w:pPr>
      <w:r w:rsidRPr="009C5D6C">
        <w:rPr>
          <w:rFonts w:ascii="Garamond" w:hAnsi="Garamond"/>
          <w:color w:val="385623" w:themeColor="accent6" w:themeShade="80"/>
          <w:sz w:val="24"/>
          <w:szCs w:val="24"/>
        </w:rPr>
        <w:t>1. Os materiais da R6EW, do curso classe VII e dos cursos avançados estão em segurança na mão do estudante.</w:t>
      </w:r>
    </w:p>
    <w:p w:rsidR="00000000" w:rsidRPr="009C5D6C" w:rsidRDefault="00AC799D" w:rsidP="009C5D6C">
      <w:pPr>
        <w:spacing w:after="120"/>
        <w:ind w:left="1276" w:hanging="284"/>
        <w:jc w:val="both"/>
        <w:rPr>
          <w:rFonts w:ascii="Garamond" w:hAnsi="Garamond"/>
          <w:color w:val="385623" w:themeColor="accent6" w:themeShade="80"/>
          <w:sz w:val="24"/>
          <w:szCs w:val="24"/>
        </w:rPr>
      </w:pPr>
      <w:r w:rsidRPr="009C5D6C">
        <w:rPr>
          <w:rFonts w:ascii="Garamond" w:hAnsi="Garamond"/>
          <w:color w:val="385623" w:themeColor="accent6" w:themeShade="80"/>
          <w:sz w:val="24"/>
          <w:szCs w:val="24"/>
        </w:rPr>
        <w:t>2. O grau de participaç</w:t>
      </w:r>
      <w:r w:rsidRPr="009C5D6C">
        <w:rPr>
          <w:rFonts w:ascii="Garamond" w:hAnsi="Garamond"/>
          <w:color w:val="385623" w:themeColor="accent6" w:themeShade="80"/>
          <w:sz w:val="24"/>
          <w:szCs w:val="24"/>
        </w:rPr>
        <w:t>ão do ser em Cientologia.</w:t>
      </w:r>
    </w:p>
    <w:p w:rsidR="00000000" w:rsidRPr="009C5D6C" w:rsidRDefault="00AC799D" w:rsidP="009C5D6C">
      <w:pPr>
        <w:spacing w:after="120"/>
        <w:ind w:left="1276" w:hanging="284"/>
        <w:jc w:val="both"/>
        <w:rPr>
          <w:rFonts w:ascii="Garamond" w:hAnsi="Garamond"/>
          <w:color w:val="385623" w:themeColor="accent6" w:themeShade="80"/>
          <w:sz w:val="24"/>
          <w:szCs w:val="24"/>
        </w:rPr>
      </w:pPr>
      <w:r w:rsidRPr="009C5D6C">
        <w:rPr>
          <w:rFonts w:ascii="Garamond" w:hAnsi="Garamond"/>
          <w:color w:val="385623" w:themeColor="accent6" w:themeShade="80"/>
          <w:sz w:val="24"/>
          <w:szCs w:val="24"/>
        </w:rPr>
        <w:t>3. O carácter geral do ser enquanto cientólogo, baseando-se na paste de ética.</w:t>
      </w:r>
    </w:p>
    <w:p w:rsidR="00000000" w:rsidRPr="009C5D6C" w:rsidRDefault="00AC799D" w:rsidP="009C5D6C">
      <w:pPr>
        <w:spacing w:after="120"/>
        <w:ind w:left="1276" w:hanging="284"/>
        <w:jc w:val="both"/>
        <w:rPr>
          <w:rFonts w:ascii="Garamond" w:hAnsi="Garamond"/>
          <w:color w:val="385623" w:themeColor="accent6" w:themeShade="80"/>
          <w:sz w:val="24"/>
          <w:szCs w:val="24"/>
        </w:rPr>
      </w:pPr>
      <w:r w:rsidRPr="009C5D6C">
        <w:rPr>
          <w:rFonts w:ascii="Garamond" w:hAnsi="Garamond"/>
          <w:color w:val="385623" w:themeColor="accent6" w:themeShade="80"/>
          <w:sz w:val="24"/>
          <w:szCs w:val="24"/>
        </w:rPr>
        <w:t>4. Competência técnica do ser em Cientologia.</w:t>
      </w:r>
    </w:p>
    <w:p w:rsidR="00000000" w:rsidRPr="009C5D6C" w:rsidRDefault="00AC799D" w:rsidP="009C5D6C">
      <w:pPr>
        <w:spacing w:after="120"/>
        <w:jc w:val="both"/>
        <w:rPr>
          <w:rFonts w:ascii="Garamond" w:hAnsi="Garamond"/>
          <w:color w:val="385623" w:themeColor="accent6" w:themeShade="80"/>
          <w:sz w:val="24"/>
          <w:szCs w:val="24"/>
        </w:rPr>
      </w:pPr>
      <w:r w:rsidRPr="009C5D6C">
        <w:rPr>
          <w:rFonts w:ascii="Garamond" w:hAnsi="Garamond"/>
          <w:color w:val="385623" w:themeColor="accent6" w:themeShade="80"/>
          <w:sz w:val="24"/>
          <w:szCs w:val="24"/>
        </w:rPr>
        <w:t>Se não se receber convite pode fazer-se um requerimento ao gabinete de LRH, apresentando as provas defend</w:t>
      </w:r>
      <w:r w:rsidRPr="009C5D6C">
        <w:rPr>
          <w:rFonts w:ascii="Garamond" w:hAnsi="Garamond"/>
          <w:color w:val="385623" w:themeColor="accent6" w:themeShade="80"/>
          <w:sz w:val="24"/>
          <w:szCs w:val="24"/>
        </w:rPr>
        <w:t>endo porquê se deveria ser convidado.</w:t>
      </w:r>
    </w:p>
    <w:p w:rsidR="00000000" w:rsidRPr="009C5D6C" w:rsidRDefault="00AC799D" w:rsidP="009C5D6C">
      <w:pPr>
        <w:spacing w:after="120"/>
        <w:jc w:val="both"/>
        <w:rPr>
          <w:rFonts w:ascii="Garamond" w:hAnsi="Garamond"/>
          <w:color w:val="385623" w:themeColor="accent6" w:themeShade="80"/>
          <w:sz w:val="24"/>
          <w:szCs w:val="24"/>
        </w:rPr>
      </w:pPr>
    </w:p>
    <w:p w:rsidR="009C5D6C" w:rsidRPr="009C5D6C" w:rsidRDefault="009C5D6C" w:rsidP="009C5D6C">
      <w:pPr>
        <w:tabs>
          <w:tab w:val="left" w:pos="5670"/>
        </w:tabs>
        <w:ind w:left="5670"/>
        <w:jc w:val="both"/>
        <w:rPr>
          <w:rFonts w:ascii="Garamond" w:hAnsi="Garamond"/>
          <w:color w:val="385623" w:themeColor="accent6" w:themeShade="80"/>
          <w:sz w:val="24"/>
        </w:rPr>
      </w:pPr>
      <w:r w:rsidRPr="009C5D6C">
        <w:rPr>
          <w:rFonts w:ascii="Garamond" w:hAnsi="Garamond"/>
          <w:color w:val="385623" w:themeColor="accent6" w:themeShade="80"/>
          <w:sz w:val="24"/>
        </w:rPr>
        <w:t xml:space="preserve">para </w:t>
      </w:r>
    </w:p>
    <w:p w:rsidR="009C5D6C" w:rsidRPr="009C5D6C" w:rsidRDefault="009C5D6C" w:rsidP="009C5D6C">
      <w:pPr>
        <w:tabs>
          <w:tab w:val="left" w:pos="5670"/>
        </w:tabs>
        <w:ind w:left="5670"/>
        <w:jc w:val="both"/>
        <w:rPr>
          <w:rFonts w:ascii="Garamond" w:hAnsi="Garamond"/>
          <w:color w:val="385623" w:themeColor="accent6" w:themeShade="80"/>
          <w:sz w:val="24"/>
        </w:rPr>
      </w:pPr>
      <w:r w:rsidRPr="009C5D6C">
        <w:rPr>
          <w:rFonts w:ascii="Garamond" w:hAnsi="Garamond"/>
          <w:color w:val="385623" w:themeColor="accent6" w:themeShade="80"/>
          <w:sz w:val="24"/>
        </w:rPr>
        <w:t xml:space="preserve">L. RON HUBBARD </w:t>
      </w:r>
    </w:p>
    <w:p w:rsidR="009C5D6C" w:rsidRPr="009C5D6C" w:rsidRDefault="009C5D6C" w:rsidP="009C5D6C">
      <w:pPr>
        <w:tabs>
          <w:tab w:val="left" w:pos="5670"/>
        </w:tabs>
        <w:ind w:left="5670"/>
        <w:jc w:val="both"/>
        <w:rPr>
          <w:rFonts w:ascii="Garamond" w:hAnsi="Garamond"/>
          <w:color w:val="385623" w:themeColor="accent6" w:themeShade="80"/>
          <w:lang w:val="en-US"/>
        </w:rPr>
      </w:pPr>
      <w:r w:rsidRPr="009C5D6C">
        <w:rPr>
          <w:rFonts w:ascii="Garamond" w:hAnsi="Garamond"/>
          <w:color w:val="385623" w:themeColor="accent6" w:themeShade="80"/>
          <w:sz w:val="24"/>
        </w:rPr>
        <w:t xml:space="preserve">Fundador </w:t>
      </w:r>
    </w:p>
    <w:p w:rsidR="00AC799D" w:rsidRPr="009C5D6C" w:rsidRDefault="00AC799D" w:rsidP="009C5D6C">
      <w:pPr>
        <w:spacing w:after="120"/>
        <w:jc w:val="both"/>
        <w:rPr>
          <w:rFonts w:ascii="Garamond" w:hAnsi="Garamond"/>
          <w:color w:val="385623" w:themeColor="accent6" w:themeShade="80"/>
          <w:sz w:val="24"/>
          <w:szCs w:val="24"/>
        </w:rPr>
      </w:pPr>
    </w:p>
    <w:sectPr w:rsidR="00AC799D" w:rsidRPr="009C5D6C">
      <w:type w:val="continuous"/>
      <w:pgSz w:w="11906" w:h="16838" w:code="9"/>
      <w:pgMar w:top="1418" w:right="1134" w:bottom="1418" w:left="1418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6C"/>
    <w:rsid w:val="009C5D6C"/>
    <w:rsid w:val="00AC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8EEA8"/>
  <w15:chartTrackingRefBased/>
  <w15:docId w15:val="{C33C6E8B-F07E-423F-83AE-47A87180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qFormat/>
    <w:rsid w:val="009C5D6C"/>
    <w:pPr>
      <w:keepNext/>
      <w:spacing w:before="240" w:after="60"/>
      <w:jc w:val="center"/>
      <w:outlineLvl w:val="1"/>
    </w:pPr>
    <w:rPr>
      <w:rFonts w:ascii="Garamond" w:hAnsi="Garamond"/>
      <w:b/>
      <w:sz w:val="28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BPL710812IV </vt:lpstr>
    </vt:vector>
  </TitlesOfParts>
  <Company>Quicolandia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BPL710812IV</dc:title>
  <dc:subject/>
  <dc:creator>Quico</dc:creator>
  <cp:keywords/>
  <cp:lastModifiedBy>benito ramalho</cp:lastModifiedBy>
  <cp:revision>2</cp:revision>
  <dcterms:created xsi:type="dcterms:W3CDTF">2018-04-27T18:53:00Z</dcterms:created>
  <dcterms:modified xsi:type="dcterms:W3CDTF">2018-04-27T18:53:00Z</dcterms:modified>
</cp:coreProperties>
</file>