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584" w:rsidRPr="00CC5FFA" w:rsidRDefault="00083D82" w:rsidP="00083D82">
      <w:pPr>
        <w:jc w:val="center"/>
        <w:rPr>
          <w:color w:val="C00000"/>
        </w:rPr>
      </w:pPr>
      <w:r w:rsidRPr="00CC5FFA">
        <w:rPr>
          <w:noProof/>
          <w:color w:val="C00000"/>
        </w:rPr>
        <mc:AlternateContent>
          <mc:Choice Requires="wps">
            <w:drawing>
              <wp:anchor distT="0" distB="0" distL="114300" distR="114300" simplePos="0" relativeHeight="251657728" behindDoc="0" locked="0" layoutInCell="1" allowOverlap="1">
                <wp:simplePos x="0" y="0"/>
                <wp:positionH relativeFrom="column">
                  <wp:posOffset>-75565</wp:posOffset>
                </wp:positionH>
                <wp:positionV relativeFrom="paragraph">
                  <wp:posOffset>589915</wp:posOffset>
                </wp:positionV>
                <wp:extent cx="1029970" cy="638175"/>
                <wp:effectExtent l="4445" t="0" r="381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970" cy="638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D82" w:rsidRPr="00CC5FFA" w:rsidRDefault="00A45802" w:rsidP="00083D82">
                            <w:pPr>
                              <w:rPr>
                                <w:color w:val="C00000"/>
                              </w:rPr>
                            </w:pPr>
                            <w:r w:rsidRPr="00CC5FFA">
                              <w:rPr>
                                <w:color w:val="C00000"/>
                              </w:rPr>
                              <w:t>All C/Ses</w:t>
                            </w:r>
                            <w:r w:rsidRPr="00CC5FFA">
                              <w:rPr>
                                <w:color w:val="C00000"/>
                              </w:rPr>
                              <w:br/>
                              <w:t>NED Auditors</w:t>
                            </w:r>
                          </w:p>
                          <w:p w:rsidR="00A45802" w:rsidRPr="00CC5FFA" w:rsidRDefault="00A45802" w:rsidP="00083D82">
                            <w:pPr>
                              <w:rPr>
                                <w:color w:val="C00000"/>
                              </w:rPr>
                            </w:pPr>
                            <w:r w:rsidRPr="00CC5FFA">
                              <w:rPr>
                                <w:color w:val="C00000"/>
                              </w:rPr>
                              <w:t>n Auditors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5pt;margin-top:46.45pt;width:81.1pt;height:5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" stroked="f">
                <v:textbox>
                  <w:txbxContent>
                    <w:p w:rsidR="00083D82" w:rsidRPr="00CC5FFA" w:rsidRDefault="00A45802" w:rsidP="00083D82">
                      <w:pPr>
                        <w:rPr>
                          <w:color w:val="C00000"/>
                        </w:rPr>
                      </w:pPr>
                      <w:r w:rsidRPr="00CC5FFA">
                        <w:rPr>
                          <w:color w:val="C00000"/>
                        </w:rPr>
                        <w:t>All C/Ses</w:t>
                      </w:r>
                      <w:r w:rsidRPr="00CC5FFA">
                        <w:rPr>
                          <w:color w:val="C00000"/>
                        </w:rPr>
                        <w:br/>
                        <w:t>NED Auditors</w:t>
                      </w:r>
                    </w:p>
                    <w:p w:rsidR="00A45802" w:rsidRPr="00CC5FFA" w:rsidRDefault="00A45802" w:rsidP="00083D82">
                      <w:pPr>
                        <w:rPr>
                          <w:color w:val="C00000"/>
                        </w:rPr>
                      </w:pPr>
                      <w:r w:rsidRPr="00CC5FFA">
                        <w:rPr>
                          <w:color w:val="C00000"/>
                        </w:rPr>
                        <w:t>n Auditors</w:t>
                      </w:r>
                    </w:p>
                  </w:txbxContent>
                </v:textbox>
              </v:shape>
            </w:pict>
          </mc:Fallback>
        </mc:AlternateContent>
      </w:r>
      <w:r w:rsidR="00F11584" w:rsidRPr="00CC5FFA">
        <w:rPr>
          <w:color w:val="C00000"/>
        </w:rPr>
        <w:t>HUBBARD COMMUNICATIONS OFFICE</w:t>
      </w:r>
      <w:r w:rsidR="00F11584" w:rsidRPr="00CC5FFA">
        <w:rPr>
          <w:color w:val="C00000"/>
        </w:rPr>
        <w:br/>
        <w:t>Saint Hill Manor, East Grinstead, Sussex</w:t>
      </w:r>
      <w:r w:rsidR="00F11584" w:rsidRPr="00CC5FFA">
        <w:rPr>
          <w:color w:val="C00000"/>
        </w:rPr>
        <w:br/>
        <w:t>HCO BULLETIN OF 29 NOVEMBER 1978</w:t>
      </w:r>
    </w:p>
    <w:p w:rsidR="00F11584" w:rsidRPr="00CC5FFA" w:rsidRDefault="00F11584" w:rsidP="00083D82">
      <w:pPr>
        <w:rPr>
          <w:color w:val="C00000"/>
        </w:rPr>
      </w:pPr>
      <w:r w:rsidRPr="00CC5FFA">
        <w:rPr>
          <w:color w:val="C00000"/>
        </w:rPr>
        <w:t>C/S Series 104</w:t>
      </w:r>
    </w:p>
    <w:p w:rsidR="00083D82" w:rsidRPr="00CC5FFA" w:rsidRDefault="00CC5FFA" w:rsidP="00CC5FFA">
      <w:pPr>
        <w:jc w:val="center"/>
        <w:rPr>
          <w:color w:val="C00000"/>
        </w:rPr>
      </w:pPr>
      <w:r w:rsidRPr="00CC5FFA">
        <w:rPr>
          <w:color w:val="C00000"/>
        </w:rPr>
        <w:t>C/S Series 104</w:t>
      </w:r>
    </w:p>
    <w:p w:rsidR="00F11584" w:rsidRPr="00CC5FFA" w:rsidRDefault="00F11584" w:rsidP="00083D82">
      <w:pPr>
        <w:pStyle w:val="Ttulo2"/>
        <w:rPr>
          <w:color w:val="C00000"/>
        </w:rPr>
      </w:pPr>
      <w:r w:rsidRPr="00CC5FFA">
        <w:rPr>
          <w:color w:val="C00000"/>
        </w:rPr>
        <w:t>DIANETIC CLEAR ATTESTS</w:t>
      </w:r>
    </w:p>
    <w:p w:rsidR="00F11584" w:rsidRPr="00CC5FFA" w:rsidRDefault="00F11584" w:rsidP="00083D82">
      <w:pPr>
        <w:rPr>
          <w:color w:val="C00000"/>
        </w:rPr>
      </w:pPr>
      <w:r w:rsidRPr="00CC5FFA">
        <w:rPr>
          <w:color w:val="C00000"/>
        </w:rPr>
        <w:t>Well, well. I seem to have been right in Book One about making Clears, but it seems to have exceeded mass reality.</w:t>
      </w:r>
      <w:bookmarkStart w:id="0" w:name="_GoBack"/>
      <w:bookmarkEnd w:id="0"/>
    </w:p>
    <w:p w:rsidR="00F11584" w:rsidRPr="00CC5FFA" w:rsidRDefault="00F11584" w:rsidP="00083D82">
      <w:pPr>
        <w:jc w:val="center"/>
        <w:rPr>
          <w:b/>
          <w:color w:val="C00000"/>
        </w:rPr>
      </w:pPr>
      <w:r w:rsidRPr="00CC5FFA">
        <w:rPr>
          <w:b/>
          <w:color w:val="C00000"/>
        </w:rPr>
        <w:t>WARNING TO NED AND SCN AUDITORS</w:t>
      </w:r>
    </w:p>
    <w:p w:rsidR="00F11584" w:rsidRPr="00CC5FFA" w:rsidRDefault="00F11584" w:rsidP="00083D82">
      <w:pPr>
        <w:pStyle w:val="Corpodetexto"/>
        <w:rPr>
          <w:color w:val="C00000"/>
        </w:rPr>
      </w:pPr>
      <w:r w:rsidRPr="00CC5FFA">
        <w:rPr>
          <w:color w:val="C00000"/>
        </w:rPr>
        <w:t>If the case you are auditing has a fantastic win and then seems to go into a decline, beware—the pc might have become a pre-OT and that funny behavior of the needle and tone arm might have been a floating TA, when he went Clear.</w:t>
      </w:r>
    </w:p>
    <w:p w:rsidR="00F11584" w:rsidRPr="00CC5FFA" w:rsidRDefault="00F11584" w:rsidP="00083D82">
      <w:pPr>
        <w:jc w:val="center"/>
        <w:rPr>
          <w:b/>
          <w:color w:val="C00000"/>
        </w:rPr>
      </w:pPr>
      <w:r w:rsidRPr="00CC5FFA">
        <w:rPr>
          <w:b/>
          <w:color w:val="C00000"/>
        </w:rPr>
        <w:t>NOTE FOR C/Ses</w:t>
      </w:r>
    </w:p>
    <w:p w:rsidR="00F11584" w:rsidRPr="00CC5FFA" w:rsidRDefault="00F11584" w:rsidP="00083D82">
      <w:pPr>
        <w:pStyle w:val="Corpodetexto"/>
        <w:rPr>
          <w:color w:val="C00000"/>
        </w:rPr>
      </w:pPr>
      <w:r w:rsidRPr="00CC5FFA">
        <w:rPr>
          <w:color w:val="C00000"/>
        </w:rPr>
        <w:t>I have found some very interesting case phenomena being resolved since past Dianetic Clears are attesting to the state.</w:t>
      </w:r>
    </w:p>
    <w:p w:rsidR="00F11584" w:rsidRPr="00CC5FFA" w:rsidRDefault="00F11584" w:rsidP="00083D82">
      <w:pPr>
        <w:pStyle w:val="Corpodetexto"/>
        <w:rPr>
          <w:color w:val="C00000"/>
        </w:rPr>
      </w:pPr>
      <w:r w:rsidRPr="00CC5FFA">
        <w:rPr>
          <w:color w:val="C00000"/>
        </w:rPr>
        <w:t>Some of the manifestations of some of the cases who were audited past Dianetic Clear (unrecognized and unattested to) are:</w:t>
      </w:r>
    </w:p>
    <w:p w:rsidR="00F11584" w:rsidRPr="00CC5FFA" w:rsidRDefault="00F11584" w:rsidP="00083D82">
      <w:pPr>
        <w:rPr>
          <w:color w:val="C00000"/>
        </w:rPr>
      </w:pPr>
      <w:r w:rsidRPr="00CC5FFA">
        <w:rPr>
          <w:color w:val="C00000"/>
        </w:rPr>
        <w:t xml:space="preserve">(a)  Manifesting </w:t>
      </w:r>
      <w:proofErr w:type="spellStart"/>
      <w:r w:rsidRPr="00CC5FFA">
        <w:rPr>
          <w:color w:val="C00000"/>
        </w:rPr>
        <w:t>PTSness</w:t>
      </w:r>
      <w:proofErr w:type="spellEnd"/>
      <w:r w:rsidRPr="00CC5FFA">
        <w:rPr>
          <w:color w:val="C00000"/>
        </w:rPr>
        <w:t xml:space="preserve"> and illnesses until the state was acknowledged and attested to.</w:t>
      </w:r>
    </w:p>
    <w:p w:rsidR="00F11584" w:rsidRPr="00CC5FFA" w:rsidRDefault="00F11584" w:rsidP="00083D82">
      <w:pPr>
        <w:rPr>
          <w:color w:val="C00000"/>
        </w:rPr>
      </w:pPr>
      <w:r w:rsidRPr="00CC5FFA">
        <w:rPr>
          <w:color w:val="C00000"/>
        </w:rPr>
        <w:t>(b)  Appearing to be no case gain, out-ethics cases.</w:t>
      </w:r>
    </w:p>
    <w:p w:rsidR="00F11584" w:rsidRPr="00CC5FFA" w:rsidRDefault="00F11584" w:rsidP="00083D82">
      <w:pPr>
        <w:rPr>
          <w:color w:val="C00000"/>
        </w:rPr>
      </w:pPr>
      <w:r w:rsidRPr="00CC5FFA">
        <w:rPr>
          <w:color w:val="C00000"/>
        </w:rPr>
        <w:t>(c)  Not moving up the Bridge but remaining “parked” at some point. (They have many “reasons” for this.)</w:t>
      </w:r>
    </w:p>
    <w:p w:rsidR="00F11584" w:rsidRPr="00CC5FFA" w:rsidRDefault="00F11584" w:rsidP="00083D82">
      <w:pPr>
        <w:rPr>
          <w:color w:val="C00000"/>
        </w:rPr>
      </w:pPr>
      <w:r w:rsidRPr="00CC5FFA">
        <w:rPr>
          <w:color w:val="C00000"/>
        </w:rPr>
        <w:t>(d)  Becoming inactive as a Scientologist.</w:t>
      </w:r>
    </w:p>
    <w:p w:rsidR="00F11584" w:rsidRPr="00CC5FFA" w:rsidRDefault="00F11584" w:rsidP="00083D82">
      <w:pPr>
        <w:pStyle w:val="Inciodecarta"/>
        <w:rPr>
          <w:color w:val="C00000"/>
        </w:rPr>
      </w:pPr>
      <w:r w:rsidRPr="00CC5FFA">
        <w:rPr>
          <w:color w:val="C00000"/>
        </w:rPr>
        <w:t>A C/S should look for these cases and recognize them when he sees them. This in no way means that every PTS or out-ethics case has an unacknowledged state of Clear underlying it but this fact certainly needs to be included in any C/S’s case debug line-up.</w:t>
      </w:r>
    </w:p>
    <w:p w:rsidR="00F11584" w:rsidRPr="00CC5FFA" w:rsidRDefault="00F11584" w:rsidP="00083D82">
      <w:pPr>
        <w:pStyle w:val="Corpodetexto"/>
        <w:rPr>
          <w:color w:val="C00000"/>
        </w:rPr>
      </w:pPr>
      <w:r w:rsidRPr="00CC5FFA">
        <w:rPr>
          <w:color w:val="C00000"/>
        </w:rPr>
        <w:t>In the cases mentioned above, you will almost always find that the condition started at a certain point in the pc’s auditing (or in his last life, as a pc). If you do a thorough folder study and interview the pc you will find that he went Dianetic Clear just prior to the case going awry. (Or, by interview, you might find he went Dianetic Clear in his last life.) (Note: One percent have track dates when they went Clear.)</w:t>
      </w:r>
    </w:p>
    <w:p w:rsidR="00F11584" w:rsidRPr="00CC5FFA" w:rsidRDefault="00F11584" w:rsidP="00083D82">
      <w:pPr>
        <w:pStyle w:val="Corpodetexto"/>
        <w:rPr>
          <w:color w:val="C00000"/>
        </w:rPr>
      </w:pPr>
      <w:r w:rsidRPr="00CC5FFA">
        <w:rPr>
          <w:color w:val="C00000"/>
        </w:rPr>
        <w:t xml:space="preserve">Advance Scheduling Registrars and those working in the Central Files of an org can go through CF folders and ask the org C/S to check the folders of those who have drifted off lines or stopped going up the processing side of the Bridge, as an </w:t>
      </w:r>
      <w:r w:rsidR="00A211F1" w:rsidRPr="00CC5FFA">
        <w:rPr>
          <w:color w:val="C00000"/>
        </w:rPr>
        <w:t>unacknowledged</w:t>
      </w:r>
      <w:r w:rsidRPr="00CC5FFA">
        <w:rPr>
          <w:color w:val="C00000"/>
        </w:rPr>
        <w:t xml:space="preserve"> Dianetic Clear state may just be the cause.</w:t>
      </w:r>
    </w:p>
    <w:p w:rsidR="00F11584" w:rsidRPr="00CC5FFA" w:rsidRDefault="00F11584" w:rsidP="00083D82">
      <w:pPr>
        <w:jc w:val="center"/>
        <w:rPr>
          <w:b/>
          <w:color w:val="C00000"/>
        </w:rPr>
      </w:pPr>
      <w:r w:rsidRPr="00CC5FFA">
        <w:rPr>
          <w:b/>
          <w:color w:val="C00000"/>
        </w:rPr>
        <w:t>CLEAR IN LAST LIFE</w:t>
      </w:r>
    </w:p>
    <w:p w:rsidR="00F11584" w:rsidRPr="00CC5FFA" w:rsidRDefault="00F11584" w:rsidP="00083D82">
      <w:pPr>
        <w:pStyle w:val="Corpodetexto"/>
        <w:rPr>
          <w:color w:val="C00000"/>
        </w:rPr>
      </w:pPr>
      <w:r w:rsidRPr="00CC5FFA">
        <w:rPr>
          <w:color w:val="C00000"/>
        </w:rPr>
        <w:t xml:space="preserve">Some people didn’t believe one had lived before this life. Also some people wondered what happened to old </w:t>
      </w:r>
      <w:proofErr w:type="spellStart"/>
      <w:r w:rsidRPr="00CC5FFA">
        <w:rPr>
          <w:color w:val="C00000"/>
        </w:rPr>
        <w:t>Dianeticists</w:t>
      </w:r>
      <w:proofErr w:type="spellEnd"/>
      <w:r w:rsidRPr="00CC5FFA">
        <w:rPr>
          <w:color w:val="C00000"/>
        </w:rPr>
        <w:t xml:space="preserve"> and Scientologists who had died. But others used to have the phrase “Well, we’ll pick them up in the next lifetime,” or “the next time around.”</w:t>
      </w:r>
    </w:p>
    <w:p w:rsidR="00F11584" w:rsidRPr="00CC5FFA" w:rsidRDefault="00F11584" w:rsidP="00083D82">
      <w:pPr>
        <w:rPr>
          <w:color w:val="C00000"/>
        </w:rPr>
      </w:pPr>
      <w:r w:rsidRPr="00CC5FFA">
        <w:rPr>
          <w:color w:val="C00000"/>
        </w:rPr>
        <w:t>Well it seems like the former shouldn’t have wondered and the latter were right.</w:t>
      </w:r>
    </w:p>
    <w:p w:rsidR="00F11584" w:rsidRPr="00CC5FFA" w:rsidRDefault="00F11584" w:rsidP="00083D82">
      <w:pPr>
        <w:pStyle w:val="Corpodetexto"/>
        <w:rPr>
          <w:color w:val="C00000"/>
        </w:rPr>
      </w:pPr>
      <w:r w:rsidRPr="00CC5FFA">
        <w:rPr>
          <w:color w:val="C00000"/>
        </w:rPr>
        <w:lastRenderedPageBreak/>
        <w:t>We are coming up with quite a few pcs who had gone Clear in their last lifetime during Book One auditing, Goals Processing, etc. This is something that the pc originates or something he has been “wondering about” but invalidated.</w:t>
      </w:r>
    </w:p>
    <w:p w:rsidR="00F11584" w:rsidRPr="00CC5FFA" w:rsidRDefault="00F11584" w:rsidP="00083D82">
      <w:pPr>
        <w:jc w:val="center"/>
        <w:rPr>
          <w:b/>
          <w:color w:val="C00000"/>
        </w:rPr>
      </w:pPr>
      <w:r w:rsidRPr="00CC5FFA">
        <w:rPr>
          <w:b/>
          <w:color w:val="C00000"/>
        </w:rPr>
        <w:t>INVAL/EVAL</w:t>
      </w:r>
    </w:p>
    <w:p w:rsidR="00F11584" w:rsidRPr="00CC5FFA" w:rsidRDefault="00F11584" w:rsidP="00083D82">
      <w:pPr>
        <w:pStyle w:val="Corpodetexto"/>
        <w:rPr>
          <w:color w:val="C00000"/>
        </w:rPr>
      </w:pPr>
      <w:r w:rsidRPr="00CC5FFA">
        <w:rPr>
          <w:color w:val="C00000"/>
        </w:rPr>
        <w:t>The state of Clear having been truly attained yet not acknowledged and attested to, can cause an extraordinary amount of invalidation. Evaluation also occurs on this subject and comes from others and even the pc himself.</w:t>
      </w:r>
    </w:p>
    <w:p w:rsidR="00F11584" w:rsidRPr="00CC5FFA" w:rsidRDefault="00F11584" w:rsidP="00083D82">
      <w:pPr>
        <w:pStyle w:val="Corpodetexto"/>
        <w:rPr>
          <w:color w:val="C00000"/>
        </w:rPr>
      </w:pPr>
      <w:r w:rsidRPr="00CC5FFA">
        <w:rPr>
          <w:color w:val="C00000"/>
        </w:rPr>
        <w:t>Because of the amount of inval and eval which may exist, a pc will often have to have these buttons put in before he can acknowledge the state he has attained. In this case this would have to be done before the point he went Clear is Date/Located. In some cases you may have to assess a Dianetic Clear Repair List to handle the pc’s bypassed charge.</w:t>
      </w:r>
    </w:p>
    <w:p w:rsidR="00F11584" w:rsidRPr="00CC5FFA" w:rsidRDefault="00F11584" w:rsidP="00083D82">
      <w:pPr>
        <w:jc w:val="center"/>
        <w:rPr>
          <w:b/>
          <w:color w:val="C00000"/>
        </w:rPr>
      </w:pPr>
      <w:r w:rsidRPr="00CC5FFA">
        <w:rPr>
          <w:b/>
          <w:color w:val="C00000"/>
        </w:rPr>
        <w:t>ETHICS WARNING</w:t>
      </w:r>
    </w:p>
    <w:p w:rsidR="00F11584" w:rsidRPr="00CC5FFA" w:rsidRDefault="00F11584" w:rsidP="00083D82">
      <w:pPr>
        <w:rPr>
          <w:color w:val="C00000"/>
        </w:rPr>
      </w:pPr>
      <w:r w:rsidRPr="00CC5FFA">
        <w:rPr>
          <w:color w:val="C00000"/>
        </w:rPr>
        <w:t>It is a comm-</w:t>
      </w:r>
      <w:proofErr w:type="spellStart"/>
      <w:r w:rsidRPr="00CC5FFA">
        <w:rPr>
          <w:color w:val="C00000"/>
        </w:rPr>
        <w:t>evable</w:t>
      </w:r>
      <w:proofErr w:type="spellEnd"/>
      <w:r w:rsidRPr="00CC5FFA">
        <w:rPr>
          <w:color w:val="C00000"/>
        </w:rPr>
        <w:t xml:space="preserve"> offense to coach the pc with data about Clear in any way.</w:t>
      </w:r>
    </w:p>
    <w:p w:rsidR="00F11584" w:rsidRPr="00CC5FFA" w:rsidRDefault="00F11584" w:rsidP="00083D82">
      <w:pPr>
        <w:pStyle w:val="Corpodetexto"/>
        <w:rPr>
          <w:color w:val="C00000"/>
        </w:rPr>
      </w:pPr>
      <w:r w:rsidRPr="00CC5FFA">
        <w:rPr>
          <w:color w:val="C00000"/>
        </w:rPr>
        <w:t>You also do not evaluate for any pc and try to convince him he has gone Dianetic Clear when he hasn’t. You do not turn to “the pc must have gone Dianetic Clear” when you can’t easily solve a pc’s case. You use the C/S Series in full.</w:t>
      </w:r>
    </w:p>
    <w:p w:rsidR="00F11584" w:rsidRPr="00CC5FFA" w:rsidRDefault="00F11584" w:rsidP="00083D82">
      <w:pPr>
        <w:pStyle w:val="Corpodetexto"/>
        <w:rPr>
          <w:color w:val="C00000"/>
        </w:rPr>
      </w:pPr>
      <w:r w:rsidRPr="00CC5FFA">
        <w:rPr>
          <w:color w:val="C00000"/>
        </w:rPr>
        <w:t>Only a C/S who is Clear and who knows the full EP of Dianetic Clear can send a pc through to attest to this state. To send a pc through to attest to Dianetic Clear when he hasn’t truly made it is a suppressive act as that preclear will not make it on the OT levels.</w:t>
      </w:r>
    </w:p>
    <w:p w:rsidR="00F11584" w:rsidRPr="00CC5FFA" w:rsidRDefault="00F11584" w:rsidP="00083D82">
      <w:pPr>
        <w:pStyle w:val="Corpodetexto"/>
        <w:rPr>
          <w:color w:val="C00000"/>
        </w:rPr>
      </w:pPr>
      <w:r w:rsidRPr="00CC5FFA">
        <w:rPr>
          <w:color w:val="C00000"/>
        </w:rPr>
        <w:t>If the C/S is not a Clear he should send the person or the person’s folders to a Class IV Org C/S who is Clear, or to an AO.</w:t>
      </w:r>
    </w:p>
    <w:p w:rsidR="00F11584" w:rsidRPr="00CC5FFA" w:rsidRDefault="00F11584" w:rsidP="00083D82">
      <w:pPr>
        <w:jc w:val="center"/>
        <w:rPr>
          <w:b/>
          <w:color w:val="C00000"/>
        </w:rPr>
      </w:pPr>
      <w:r w:rsidRPr="00CC5FFA">
        <w:rPr>
          <w:b/>
          <w:color w:val="C00000"/>
        </w:rPr>
        <w:t>THE POWER OF AUDITING</w:t>
      </w:r>
    </w:p>
    <w:p w:rsidR="00F11584" w:rsidRPr="00CC5FFA" w:rsidRDefault="00F11584" w:rsidP="00083D82">
      <w:pPr>
        <w:pStyle w:val="Corpodetexto"/>
        <w:rPr>
          <w:color w:val="C00000"/>
        </w:rPr>
      </w:pPr>
      <w:r w:rsidRPr="00CC5FFA">
        <w:rPr>
          <w:color w:val="C00000"/>
        </w:rPr>
        <w:t>The power of modern auditing shouldn’t be underestimated. It was pretty hot in 1950, but realize there were 28 years of research and development. This has been enormously stepped up. For 28 years, apparently, the power of auditing has been underestimated.</w:t>
      </w:r>
    </w:p>
    <w:p w:rsidR="00F11584" w:rsidRPr="00CC5FFA" w:rsidRDefault="00F11584" w:rsidP="00083D82">
      <w:pPr>
        <w:pStyle w:val="Corpodetexto"/>
        <w:rPr>
          <w:color w:val="C00000"/>
        </w:rPr>
      </w:pPr>
      <w:r w:rsidRPr="00CC5FFA">
        <w:rPr>
          <w:color w:val="C00000"/>
        </w:rPr>
        <w:t>With better trained auditors than ever, and with their TRs and metering really in, the C/S who is keeping tech in on his lines can expect a lot more of this sort of thing, so he must be alert to it, without at the same time going delusory or failing to handle cases that really are bogged for quite some other reason.</w:t>
      </w:r>
    </w:p>
    <w:p w:rsidR="00F11584" w:rsidRPr="00CC5FFA" w:rsidRDefault="00F11584" w:rsidP="00083D82">
      <w:pPr>
        <w:pStyle w:val="Corpodetexto"/>
        <w:rPr>
          <w:color w:val="C00000"/>
        </w:rPr>
      </w:pPr>
      <w:r w:rsidRPr="00CC5FFA">
        <w:rPr>
          <w:color w:val="C00000"/>
        </w:rPr>
        <w:t>Given standard tech used by standard auditors and C/Sed by standard C/Ses, there is no reason why we cannot clear the planet.</w:t>
      </w:r>
    </w:p>
    <w:p w:rsidR="00F11584" w:rsidRPr="00CC5FFA" w:rsidRDefault="00F11584" w:rsidP="00083D82">
      <w:pPr>
        <w:ind w:left="5954"/>
        <w:rPr>
          <w:color w:val="C00000"/>
        </w:rPr>
      </w:pPr>
      <w:r w:rsidRPr="00CC5FFA">
        <w:rPr>
          <w:color w:val="C00000"/>
        </w:rPr>
        <w:t>L. RON HUBBARD</w:t>
      </w:r>
      <w:r w:rsidRPr="00CC5FFA">
        <w:rPr>
          <w:color w:val="C00000"/>
        </w:rPr>
        <w:br/>
        <w:t>Founder</w:t>
      </w:r>
    </w:p>
    <w:p w:rsidR="00585185" w:rsidRPr="00CC5FFA" w:rsidRDefault="00F11584" w:rsidP="00083D82">
      <w:pPr>
        <w:rPr>
          <w:color w:val="C00000"/>
        </w:rPr>
      </w:pPr>
      <w:proofErr w:type="spellStart"/>
      <w:r w:rsidRPr="00CC5FFA">
        <w:rPr>
          <w:color w:val="C00000"/>
        </w:rPr>
        <w:t>LRH:mm.nc</w:t>
      </w:r>
      <w:proofErr w:type="spellEnd"/>
      <w:r w:rsidRPr="00CC5FFA">
        <w:rPr>
          <w:color w:val="C00000"/>
        </w:rPr>
        <w:t>.</w:t>
      </w:r>
      <w:r w:rsidRPr="00CC5FFA">
        <w:rPr>
          <w:color w:val="C00000"/>
        </w:rPr>
        <w:br/>
        <w:t>Copyright © 1978</w:t>
      </w:r>
      <w:r w:rsidRPr="00CC5FFA">
        <w:rPr>
          <w:color w:val="C00000"/>
        </w:rPr>
        <w:br/>
        <w:t>by L. Ron Hubbard</w:t>
      </w:r>
      <w:r w:rsidRPr="00CC5FFA">
        <w:rPr>
          <w:color w:val="C00000"/>
        </w:rPr>
        <w:br/>
        <w:t>ALL RIGHTS RESERVED</w:t>
      </w:r>
    </w:p>
    <w:sectPr w:rsidR="00585185" w:rsidRPr="00CC5FFA" w:rsidSect="00A45802">
      <w:pgSz w:w="11906" w:h="16838"/>
      <w:pgMar w:top="851"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584"/>
    <w:rsid w:val="00083D82"/>
    <w:rsid w:val="00555910"/>
    <w:rsid w:val="00585185"/>
    <w:rsid w:val="008A60F3"/>
    <w:rsid w:val="00A211F1"/>
    <w:rsid w:val="00A45802"/>
    <w:rsid w:val="00CC5FFA"/>
    <w:rsid w:val="00F1158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8B2FF"/>
  <w15:chartTrackingRefBased/>
  <w15:docId w15:val="{F7B9C686-AAEB-46CF-9BE9-7922ED8E0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D82"/>
    <w:pPr>
      <w:spacing w:after="120" w:line="276" w:lineRule="auto"/>
    </w:pPr>
    <w:rPr>
      <w:rFonts w:ascii="Garamond" w:hAnsi="Garamond"/>
      <w:sz w:val="24"/>
      <w:szCs w:val="24"/>
      <w:lang w:val="en-US" w:eastAsia="en-US"/>
    </w:rPr>
  </w:style>
  <w:style w:type="paragraph" w:styleId="Ttulo1">
    <w:name w:val="heading 1"/>
    <w:basedOn w:val="Normal"/>
    <w:next w:val="Normal"/>
    <w:link w:val="Ttulo1Carter"/>
    <w:uiPriority w:val="9"/>
    <w:qFormat/>
    <w:rsid w:val="00F11584"/>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ter"/>
    <w:uiPriority w:val="9"/>
    <w:unhideWhenUsed/>
    <w:qFormat/>
    <w:rsid w:val="00083D82"/>
    <w:pPr>
      <w:jc w:val="center"/>
      <w:outlineLvl w:val="1"/>
    </w:pPr>
    <w:rPr>
      <w:b/>
      <w:sz w:val="28"/>
    </w:rPr>
  </w:style>
  <w:style w:type="paragraph" w:styleId="Ttulo3">
    <w:name w:val="heading 3"/>
    <w:basedOn w:val="Normal"/>
    <w:next w:val="Normal"/>
    <w:link w:val="Ttulo3Carter"/>
    <w:uiPriority w:val="9"/>
    <w:unhideWhenUsed/>
    <w:qFormat/>
    <w:rsid w:val="00F11584"/>
    <w:pPr>
      <w:keepNext/>
      <w:keepLines/>
      <w:spacing w:before="200" w:after="0"/>
      <w:jc w:val="center"/>
      <w:outlineLvl w:val="2"/>
    </w:pPr>
    <w:rPr>
      <w:rFonts w:ascii="Cambria" w:eastAsia="Times New Roman" w:hAnsi="Cambria"/>
      <w:b/>
      <w:bCs/>
      <w:color w:val="4F81BD"/>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F11584"/>
    <w:rPr>
      <w:rFonts w:ascii="Cambria" w:eastAsia="Times New Roman" w:hAnsi="Cambria" w:cs="Times New Roman"/>
      <w:b/>
      <w:bCs/>
      <w:color w:val="365F91"/>
      <w:sz w:val="28"/>
      <w:szCs w:val="28"/>
    </w:rPr>
  </w:style>
  <w:style w:type="paragraph" w:styleId="Corpodetexto">
    <w:name w:val="Body Text"/>
    <w:basedOn w:val="Normal"/>
    <w:link w:val="CorpodetextoCarter"/>
    <w:uiPriority w:val="99"/>
    <w:unhideWhenUsed/>
    <w:rsid w:val="00F11584"/>
  </w:style>
  <w:style w:type="character" w:customStyle="1" w:styleId="CorpodetextoCarter">
    <w:name w:val="Corpo de texto Caráter"/>
    <w:basedOn w:val="Tipodeletrapredefinidodopargrafo"/>
    <w:link w:val="Corpodetexto"/>
    <w:uiPriority w:val="99"/>
    <w:rsid w:val="00F11584"/>
  </w:style>
  <w:style w:type="character" w:customStyle="1" w:styleId="Ttulo2Carter">
    <w:name w:val="Título 2 Caráter"/>
    <w:basedOn w:val="Tipodeletrapredefinidodopargrafo"/>
    <w:link w:val="Ttulo2"/>
    <w:uiPriority w:val="9"/>
    <w:rsid w:val="00083D82"/>
    <w:rPr>
      <w:rFonts w:ascii="Garamond" w:hAnsi="Garamond"/>
      <w:b/>
      <w:sz w:val="28"/>
      <w:szCs w:val="24"/>
      <w:lang w:val="en-US" w:eastAsia="en-US"/>
    </w:rPr>
  </w:style>
  <w:style w:type="character" w:customStyle="1" w:styleId="Ttulo3Carter">
    <w:name w:val="Título 3 Caráter"/>
    <w:basedOn w:val="Tipodeletrapredefinidodopargrafo"/>
    <w:link w:val="Ttulo3"/>
    <w:uiPriority w:val="9"/>
    <w:rsid w:val="00F11584"/>
    <w:rPr>
      <w:rFonts w:ascii="Cambria" w:eastAsia="Times New Roman" w:hAnsi="Cambria" w:cs="Times New Roman"/>
      <w:b/>
      <w:bCs/>
      <w:color w:val="4F81BD"/>
    </w:rPr>
  </w:style>
  <w:style w:type="paragraph" w:styleId="Inciodecarta">
    <w:name w:val="Salutation"/>
    <w:basedOn w:val="Normal"/>
    <w:next w:val="Normal"/>
    <w:link w:val="InciodecartaCarter"/>
    <w:uiPriority w:val="99"/>
    <w:unhideWhenUsed/>
    <w:rsid w:val="00F11584"/>
  </w:style>
  <w:style w:type="character" w:customStyle="1" w:styleId="InciodecartaCarter">
    <w:name w:val="Início de carta Caráter"/>
    <w:basedOn w:val="Tipodeletrapredefinidodopargrafo"/>
    <w:link w:val="Inciodecarta"/>
    <w:uiPriority w:val="99"/>
    <w:rsid w:val="00F11584"/>
  </w:style>
  <w:style w:type="paragraph" w:styleId="Textodebalo">
    <w:name w:val="Balloon Text"/>
    <w:basedOn w:val="Normal"/>
    <w:link w:val="TextodebaloCarter"/>
    <w:uiPriority w:val="99"/>
    <w:semiHidden/>
    <w:unhideWhenUsed/>
    <w:rsid w:val="00A45802"/>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4580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745</Words>
  <Characters>4023</Characters>
  <Application>Microsoft Office Word</Application>
  <DocSecurity>0</DocSecurity>
  <Lines>33</Lines>
  <Paragraphs>9</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DIANETIC CLEAR ATTESTS</vt:lpstr>
      <vt:lpstr>        WARNING TO NED AND SCN AUDITORS</vt:lpstr>
      <vt:lpstr>        NOTE FOR C/Ses</vt:lpstr>
      <vt:lpstr>        CLEAR IN LAST LIFE</vt:lpstr>
      <vt:lpstr>        INVAL/EVAL</vt:lpstr>
      <vt:lpstr>        ETHICS WARNING</vt:lpstr>
      <vt:lpstr>        THE POWER OF AUDITING</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FBR</dc:creator>
  <cp:keywords/>
  <cp:lastModifiedBy>Franz Le Gal</cp:lastModifiedBy>
  <cp:revision>3</cp:revision>
  <dcterms:created xsi:type="dcterms:W3CDTF">2018-06-17T16:00:00Z</dcterms:created>
  <dcterms:modified xsi:type="dcterms:W3CDTF">2019-05-02T16:13:00Z</dcterms:modified>
</cp:coreProperties>
</file>