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70638C" w:rsidRDefault="00AF4BF8">
      <w:pPr>
        <w:pStyle w:val="Corpodetexto"/>
        <w:rPr>
          <w:color w:val="FF0000"/>
        </w:rPr>
      </w:pPr>
      <w:bookmarkStart w:id="0" w:name="_GoBack"/>
      <w:r w:rsidRPr="0070638C">
        <w:rPr>
          <w:color w:val="FF0000"/>
        </w:rPr>
        <w:t>HUBBARD COMMUNICATIONS OFFICE</w:t>
      </w:r>
      <w:r w:rsidRPr="0070638C">
        <w:rPr>
          <w:color w:val="FF0000"/>
        </w:rPr>
        <w:br/>
        <w:t>Saint Hill Manor, East Grinstead, Sussex</w:t>
      </w:r>
      <w:r w:rsidRPr="0070638C">
        <w:rPr>
          <w:color w:val="FF0000"/>
        </w:rPr>
        <w:br/>
        <w:t>HCO BULLETIN OF 5 MARCH 1979R</w:t>
      </w:r>
      <w:r w:rsidRPr="0070638C">
        <w:rPr>
          <w:color w:val="FF0000"/>
        </w:rPr>
        <w:br/>
        <w:t>REVISED 6 MARCH 1979</w:t>
      </w:r>
    </w:p>
    <w:p w:rsidR="00000000" w:rsidRPr="0070638C" w:rsidRDefault="00AF4BF8">
      <w:pPr>
        <w:autoSpaceDE w:val="0"/>
        <w:autoSpaceDN w:val="0"/>
        <w:adjustRightInd w:val="0"/>
        <w:rPr>
          <w:color w:val="FF0000"/>
          <w:sz w:val="18"/>
          <w:lang w:val="en-GB"/>
        </w:rPr>
      </w:pPr>
      <w:r w:rsidRPr="0070638C">
        <w:rPr>
          <w:color w:val="FF0000"/>
          <w:sz w:val="18"/>
          <w:lang w:val="en-GB"/>
        </w:rPr>
        <w:t>Remimeo</w:t>
      </w:r>
    </w:p>
    <w:p w:rsidR="00000000" w:rsidRPr="0070638C" w:rsidRDefault="00AF4BF8">
      <w:pPr>
        <w:autoSpaceDE w:val="0"/>
        <w:autoSpaceDN w:val="0"/>
        <w:adjustRightInd w:val="0"/>
        <w:rPr>
          <w:color w:val="FF0000"/>
          <w:sz w:val="18"/>
          <w:lang w:val="en-GB"/>
        </w:rPr>
      </w:pPr>
      <w:r w:rsidRPr="0070638C">
        <w:rPr>
          <w:color w:val="FF0000"/>
          <w:sz w:val="18"/>
          <w:lang w:val="en-GB"/>
        </w:rPr>
        <w:t>All Orgs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r w:rsidRPr="0070638C">
        <w:rPr>
          <w:color w:val="FF0000"/>
          <w:sz w:val="18"/>
          <w:lang w:val="en-GB"/>
        </w:rPr>
        <w:t xml:space="preserve">All Missions </w:t>
      </w:r>
      <w:r w:rsidRPr="0070638C">
        <w:rPr>
          <w:i/>
          <w:iCs/>
          <w:color w:val="FF0000"/>
          <w:sz w:val="18"/>
          <w:lang w:val="en-GB"/>
        </w:rPr>
        <w:t>(Revisions in this type style)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fr-FR"/>
        </w:rPr>
      </w:pPr>
      <w:r w:rsidRPr="0070638C">
        <w:rPr>
          <w:color w:val="FF0000"/>
          <w:sz w:val="18"/>
          <w:lang w:val="fr-FR"/>
        </w:rPr>
        <w:t xml:space="preserve">C/Ses </w:t>
      </w:r>
      <w:r w:rsidRPr="0070638C">
        <w:rPr>
          <w:i/>
          <w:iCs/>
          <w:color w:val="FF0000"/>
          <w:sz w:val="18"/>
          <w:lang w:val="fr-FR"/>
        </w:rPr>
        <w:t>(</w:t>
      </w:r>
      <w:proofErr w:type="spellStart"/>
      <w:r w:rsidRPr="0070638C">
        <w:rPr>
          <w:i/>
          <w:iCs/>
          <w:color w:val="FF0000"/>
          <w:sz w:val="18"/>
          <w:lang w:val="fr-FR"/>
        </w:rPr>
        <w:t>Ellipsis</w:t>
      </w:r>
      <w:proofErr w:type="spellEnd"/>
      <w:r w:rsidRPr="0070638C">
        <w:rPr>
          <w:i/>
          <w:iCs/>
          <w:color w:val="FF0000"/>
          <w:sz w:val="18"/>
          <w:lang w:val="fr-FR"/>
        </w:rPr>
        <w:t xml:space="preserve"> </w:t>
      </w:r>
      <w:proofErr w:type="spellStart"/>
      <w:r w:rsidRPr="0070638C">
        <w:rPr>
          <w:i/>
          <w:iCs/>
          <w:color w:val="FF0000"/>
          <w:sz w:val="18"/>
          <w:lang w:val="fr-FR"/>
        </w:rPr>
        <w:t>indicates</w:t>
      </w:r>
      <w:proofErr w:type="spellEnd"/>
      <w:r w:rsidRPr="0070638C">
        <w:rPr>
          <w:i/>
          <w:iCs/>
          <w:color w:val="FF0000"/>
          <w:sz w:val="18"/>
          <w:lang w:val="fr-FR"/>
        </w:rPr>
        <w:t xml:space="preserve"> </w:t>
      </w:r>
      <w:proofErr w:type="spellStart"/>
      <w:r w:rsidRPr="0070638C">
        <w:rPr>
          <w:i/>
          <w:iCs/>
          <w:color w:val="FF0000"/>
          <w:sz w:val="18"/>
          <w:lang w:val="fr-FR"/>
        </w:rPr>
        <w:t>deletion</w:t>
      </w:r>
      <w:proofErr w:type="spellEnd"/>
      <w:r w:rsidRPr="0070638C">
        <w:rPr>
          <w:i/>
          <w:iCs/>
          <w:color w:val="FF0000"/>
          <w:sz w:val="18"/>
          <w:lang w:val="fr-FR"/>
        </w:rPr>
        <w:t>)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r w:rsidRPr="0070638C">
        <w:rPr>
          <w:i/>
          <w:iCs/>
          <w:color w:val="FF0000"/>
          <w:sz w:val="18"/>
          <w:lang w:val="en-GB"/>
        </w:rPr>
        <w:t>Auditors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r w:rsidRPr="0070638C">
        <w:rPr>
          <w:i/>
          <w:iCs/>
          <w:color w:val="FF0000"/>
          <w:sz w:val="18"/>
          <w:lang w:val="en-GB"/>
        </w:rPr>
        <w:t>Ds of P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r w:rsidRPr="0070638C">
        <w:rPr>
          <w:i/>
          <w:iCs/>
          <w:color w:val="FF0000"/>
          <w:sz w:val="18"/>
          <w:lang w:val="en-GB"/>
        </w:rPr>
        <w:t>Tech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r w:rsidRPr="0070638C">
        <w:rPr>
          <w:i/>
          <w:iCs/>
          <w:color w:val="FF0000"/>
          <w:sz w:val="18"/>
          <w:lang w:val="en-GB"/>
        </w:rPr>
        <w:t>Quay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r w:rsidRPr="0070638C">
        <w:rPr>
          <w:i/>
          <w:iCs/>
          <w:color w:val="FF0000"/>
          <w:sz w:val="18"/>
          <w:lang w:val="en-GB"/>
        </w:rPr>
        <w:t>HCO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r w:rsidRPr="0070638C">
        <w:rPr>
          <w:i/>
          <w:iCs/>
          <w:color w:val="FF0000"/>
          <w:sz w:val="18"/>
          <w:lang w:val="en-GB"/>
        </w:rPr>
        <w:t>Ethics</w:t>
      </w:r>
      <w:r w:rsidRPr="0070638C">
        <w:rPr>
          <w:i/>
          <w:iCs/>
          <w:color w:val="FF0000"/>
          <w:sz w:val="18"/>
          <w:lang w:val="en-GB"/>
        </w:rPr>
        <w:t xml:space="preserve"> Officers</w:t>
      </w:r>
    </w:p>
    <w:p w:rsidR="00000000" w:rsidRPr="0070638C" w:rsidRDefault="00AF4BF8">
      <w:pPr>
        <w:autoSpaceDE w:val="0"/>
        <w:autoSpaceDN w:val="0"/>
        <w:adjustRightInd w:val="0"/>
        <w:rPr>
          <w:i/>
          <w:iCs/>
          <w:color w:val="FF0000"/>
          <w:sz w:val="18"/>
          <w:lang w:val="en-GB"/>
        </w:rPr>
      </w:pPr>
      <w:proofErr w:type="spellStart"/>
      <w:r w:rsidRPr="0070638C">
        <w:rPr>
          <w:i/>
          <w:iCs/>
          <w:color w:val="FF0000"/>
          <w:sz w:val="18"/>
          <w:lang w:val="en-GB"/>
        </w:rPr>
        <w:t>KOTs</w:t>
      </w:r>
      <w:proofErr w:type="spellEnd"/>
    </w:p>
    <w:p w:rsidR="00000000" w:rsidRPr="0070638C" w:rsidRDefault="00AF4BF8" w:rsidP="0070638C">
      <w:pPr>
        <w:pStyle w:val="Cabealho2"/>
        <w:jc w:val="center"/>
        <w:rPr>
          <w:i w:val="0"/>
          <w:color w:val="FF0000"/>
          <w:lang w:val="en-GB"/>
        </w:rPr>
      </w:pPr>
      <w:r w:rsidRPr="0070638C">
        <w:rPr>
          <w:i w:val="0"/>
          <w:color w:val="FF0000"/>
          <w:lang w:val="en-GB"/>
        </w:rPr>
        <w:t>DIANETIC CLEAR FALSE DECLARES</w:t>
      </w:r>
    </w:p>
    <w:p w:rsidR="00000000" w:rsidRPr="0070638C" w:rsidRDefault="00AF4BF8">
      <w:pPr>
        <w:rPr>
          <w:color w:val="FF0000"/>
          <w:lang w:val="en-GB"/>
        </w:rPr>
      </w:pPr>
    </w:p>
    <w:p w:rsidR="00000000" w:rsidRPr="0070638C" w:rsidRDefault="00AF4BF8">
      <w:pPr>
        <w:spacing w:after="120"/>
        <w:jc w:val="both"/>
        <w:rPr>
          <w:color w:val="FF0000"/>
          <w:lang w:val="en-GB"/>
        </w:rPr>
      </w:pPr>
      <w:r w:rsidRPr="0070638C">
        <w:rPr>
          <w:color w:val="FF0000"/>
          <w:lang w:val="en-GB"/>
        </w:rPr>
        <w:t xml:space="preserve">Any org or mission staff declaring a </w:t>
      </w:r>
      <w:r w:rsidRPr="0070638C">
        <w:rPr>
          <w:i/>
          <w:iCs/>
          <w:color w:val="FF0000"/>
          <w:lang w:val="en-GB"/>
        </w:rPr>
        <w:t xml:space="preserve">Dianetic </w:t>
      </w:r>
      <w:r w:rsidRPr="0070638C">
        <w:rPr>
          <w:color w:val="FF0000"/>
          <w:lang w:val="en-GB"/>
        </w:rPr>
        <w:t>Clear “achieved in other practices” is subject to expulsion from the Church.</w:t>
      </w:r>
    </w:p>
    <w:p w:rsidR="00000000" w:rsidRPr="0070638C" w:rsidRDefault="00AF4BF8">
      <w:pPr>
        <w:spacing w:after="120"/>
        <w:jc w:val="both"/>
        <w:rPr>
          <w:i/>
          <w:iCs/>
          <w:color w:val="FF0000"/>
          <w:lang w:val="en-GB"/>
        </w:rPr>
      </w:pPr>
      <w:r w:rsidRPr="0070638C">
        <w:rPr>
          <w:color w:val="FF0000"/>
          <w:lang w:val="en-GB"/>
        </w:rPr>
        <w:t xml:space="preserve">Technically, a very few thetans have never been anything but Clear. </w:t>
      </w:r>
      <w:r w:rsidRPr="0070638C">
        <w:rPr>
          <w:i/>
          <w:iCs/>
          <w:color w:val="FF0000"/>
          <w:lang w:val="en-GB"/>
        </w:rPr>
        <w:t>These few didn’t “g</w:t>
      </w:r>
      <w:r w:rsidRPr="0070638C">
        <w:rPr>
          <w:i/>
          <w:iCs/>
          <w:color w:val="FF0000"/>
          <w:lang w:val="en-GB"/>
        </w:rPr>
        <w:t xml:space="preserve">o Clear” on anything; they have simply always been Clear. </w:t>
      </w:r>
      <w:r w:rsidRPr="0070638C">
        <w:rPr>
          <w:color w:val="FF0000"/>
          <w:lang w:val="en-GB"/>
        </w:rPr>
        <w:t xml:space="preserve">When a natural Clear is found it should be so stated. To assign this condition to some other practice is a suppression of Dianetics </w:t>
      </w:r>
      <w:r w:rsidRPr="0070638C">
        <w:rPr>
          <w:i/>
          <w:iCs/>
          <w:color w:val="FF0000"/>
          <w:lang w:val="en-GB"/>
        </w:rPr>
        <w:t>and Scientology.</w:t>
      </w:r>
    </w:p>
    <w:p w:rsidR="00000000" w:rsidRPr="0070638C" w:rsidRDefault="00AF4BF8">
      <w:pPr>
        <w:spacing w:after="120"/>
        <w:jc w:val="both"/>
        <w:rPr>
          <w:color w:val="FF0000"/>
          <w:lang w:val="en-GB"/>
        </w:rPr>
      </w:pPr>
      <w:r w:rsidRPr="0070638C">
        <w:rPr>
          <w:color w:val="FF0000"/>
          <w:lang w:val="en-GB"/>
        </w:rPr>
        <w:t xml:space="preserve">Anyone evaluating for or feeding a preclear data </w:t>
      </w:r>
      <w:r w:rsidRPr="0070638C">
        <w:rPr>
          <w:color w:val="FF0000"/>
          <w:lang w:val="en-GB"/>
        </w:rPr>
        <w:t xml:space="preserve">to persuade him to declare </w:t>
      </w:r>
      <w:r w:rsidRPr="0070638C">
        <w:rPr>
          <w:i/>
          <w:iCs/>
          <w:color w:val="FF0000"/>
          <w:lang w:val="en-GB"/>
        </w:rPr>
        <w:t xml:space="preserve">Dianetic </w:t>
      </w:r>
      <w:r w:rsidRPr="0070638C">
        <w:rPr>
          <w:color w:val="FF0000"/>
          <w:lang w:val="en-GB"/>
        </w:rPr>
        <w:t>Clear is also actionable....</w:t>
      </w:r>
    </w:p>
    <w:p w:rsidR="00000000" w:rsidRPr="0070638C" w:rsidRDefault="00AF4BF8">
      <w:pPr>
        <w:spacing w:after="120"/>
        <w:jc w:val="both"/>
        <w:rPr>
          <w:i/>
          <w:iCs/>
          <w:color w:val="FF0000"/>
          <w:lang w:val="en-GB"/>
        </w:rPr>
      </w:pPr>
      <w:r w:rsidRPr="0070638C">
        <w:rPr>
          <w:color w:val="FF0000"/>
          <w:lang w:val="en-GB"/>
        </w:rPr>
        <w:t xml:space="preserve">Anyone suppressively validating squirrel practices or groups by stating they are producing Dianetic Clears is also actionable as above, as it is not possible. </w:t>
      </w:r>
      <w:r w:rsidRPr="0070638C">
        <w:rPr>
          <w:i/>
          <w:iCs/>
          <w:color w:val="FF0000"/>
          <w:lang w:val="en-GB"/>
        </w:rPr>
        <w:t>It requires the exact applicatio</w:t>
      </w:r>
      <w:r w:rsidRPr="0070638C">
        <w:rPr>
          <w:i/>
          <w:iCs/>
          <w:color w:val="FF0000"/>
          <w:lang w:val="en-GB"/>
        </w:rPr>
        <w:t>n of Scientology and/or Dianetic technology to bring a preclear up to the state of Clear.</w:t>
      </w:r>
    </w:p>
    <w:p w:rsidR="00000000" w:rsidRPr="0070638C" w:rsidRDefault="00AF4BF8">
      <w:pPr>
        <w:spacing w:after="120"/>
        <w:jc w:val="both"/>
        <w:rPr>
          <w:color w:val="FF0000"/>
          <w:lang w:val="en-GB"/>
        </w:rPr>
      </w:pPr>
      <w:r w:rsidRPr="0070638C">
        <w:rPr>
          <w:color w:val="FF0000"/>
          <w:lang w:val="en-GB"/>
        </w:rPr>
        <w:t xml:space="preserve">Falsely declaring a person a </w:t>
      </w:r>
      <w:r w:rsidRPr="0070638C">
        <w:rPr>
          <w:i/>
          <w:iCs/>
          <w:color w:val="FF0000"/>
          <w:lang w:val="en-GB"/>
        </w:rPr>
        <w:t xml:space="preserve">Dianetic </w:t>
      </w:r>
      <w:r w:rsidRPr="0070638C">
        <w:rPr>
          <w:color w:val="FF0000"/>
          <w:lang w:val="en-GB"/>
        </w:rPr>
        <w:t xml:space="preserve">Clear who isn’t, and failing to declare one who made it on Dianetics or the Clearing Course or </w:t>
      </w:r>
      <w:r w:rsidRPr="0070638C">
        <w:rPr>
          <w:i/>
          <w:iCs/>
          <w:color w:val="FF0000"/>
          <w:lang w:val="en-GB"/>
        </w:rPr>
        <w:t xml:space="preserve">who has </w:t>
      </w:r>
      <w:r w:rsidRPr="0070638C">
        <w:rPr>
          <w:color w:val="FF0000"/>
          <w:lang w:val="en-GB"/>
        </w:rPr>
        <w:t>always been Clear, are al</w:t>
      </w:r>
      <w:r w:rsidRPr="0070638C">
        <w:rPr>
          <w:color w:val="FF0000"/>
          <w:lang w:val="en-GB"/>
        </w:rPr>
        <w:t>so actionable.</w:t>
      </w:r>
    </w:p>
    <w:p w:rsidR="00000000" w:rsidRPr="0070638C" w:rsidRDefault="00AF4BF8">
      <w:pPr>
        <w:spacing w:after="120"/>
        <w:jc w:val="both"/>
        <w:rPr>
          <w:i/>
          <w:iCs/>
          <w:color w:val="FF0000"/>
          <w:lang w:val="en-GB"/>
        </w:rPr>
      </w:pPr>
      <w:r w:rsidRPr="0070638C">
        <w:rPr>
          <w:color w:val="FF0000"/>
          <w:lang w:val="en-GB"/>
        </w:rPr>
        <w:t xml:space="preserve">People don’t go Clear in garbage eating or psychiatry—they perish. </w:t>
      </w:r>
      <w:r w:rsidRPr="0070638C">
        <w:rPr>
          <w:i/>
          <w:iCs/>
          <w:color w:val="FF0000"/>
          <w:lang w:val="en-GB"/>
        </w:rPr>
        <w:t>Thus herding people into their hands by falsely validating them is suppressive.</w:t>
      </w:r>
    </w:p>
    <w:p w:rsidR="00000000" w:rsidRPr="0070638C" w:rsidRDefault="00AF4BF8">
      <w:pPr>
        <w:spacing w:after="120"/>
        <w:jc w:val="both"/>
        <w:rPr>
          <w:color w:val="FF0000"/>
          <w:lang w:val="en-GB"/>
        </w:rPr>
      </w:pPr>
      <w:r w:rsidRPr="0070638C">
        <w:rPr>
          <w:color w:val="FF0000"/>
          <w:lang w:val="en-GB"/>
        </w:rPr>
        <w:t>Any and all such false declares are cancelled.</w:t>
      </w:r>
    </w:p>
    <w:p w:rsidR="00000000" w:rsidRPr="0070638C" w:rsidRDefault="00AF4BF8">
      <w:pPr>
        <w:spacing w:after="120"/>
        <w:jc w:val="both"/>
        <w:rPr>
          <w:color w:val="FF0000"/>
          <w:lang w:val="en-GB"/>
        </w:rPr>
      </w:pPr>
    </w:p>
    <w:p w:rsidR="00000000" w:rsidRPr="0070638C" w:rsidRDefault="00AF4BF8">
      <w:pPr>
        <w:pStyle w:val="Avanodecorpodetexto"/>
        <w:rPr>
          <w:color w:val="FF0000"/>
        </w:rPr>
      </w:pPr>
      <w:r w:rsidRPr="0070638C">
        <w:rPr>
          <w:color w:val="FF0000"/>
        </w:rPr>
        <w:t>L. RON HUBBARD</w:t>
      </w:r>
      <w:r w:rsidRPr="0070638C">
        <w:rPr>
          <w:color w:val="FF0000"/>
        </w:rPr>
        <w:br/>
        <w:t>Founder</w:t>
      </w:r>
    </w:p>
    <w:p w:rsidR="00AF4BF8" w:rsidRPr="0070638C" w:rsidRDefault="00AF4BF8">
      <w:pPr>
        <w:pStyle w:val="Corpodetexto2"/>
        <w:rPr>
          <w:color w:val="FF0000"/>
        </w:rPr>
      </w:pPr>
      <w:proofErr w:type="spellStart"/>
      <w:r w:rsidRPr="0070638C">
        <w:rPr>
          <w:color w:val="FF0000"/>
        </w:rPr>
        <w:t>LRH:kjm</w:t>
      </w:r>
      <w:proofErr w:type="spellEnd"/>
      <w:r w:rsidRPr="0070638C">
        <w:rPr>
          <w:color w:val="FF0000"/>
        </w:rPr>
        <w:br/>
        <w:t>Copyright © 197</w:t>
      </w:r>
      <w:r w:rsidRPr="0070638C">
        <w:rPr>
          <w:color w:val="FF0000"/>
        </w:rPr>
        <w:t>9</w:t>
      </w:r>
      <w:r w:rsidRPr="0070638C">
        <w:rPr>
          <w:color w:val="FF0000"/>
        </w:rPr>
        <w:br/>
        <w:t>by L. Ron Hubbard</w:t>
      </w:r>
      <w:r w:rsidRPr="0070638C">
        <w:rPr>
          <w:color w:val="FF0000"/>
        </w:rPr>
        <w:br/>
        <w:t>ALL RIGHTS RESERVED</w:t>
      </w:r>
      <w:bookmarkEnd w:id="0"/>
    </w:p>
    <w:sectPr w:rsidR="00AF4BF8" w:rsidRPr="00706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8C"/>
    <w:rsid w:val="0070638C"/>
    <w:rsid w:val="00A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C5CED-2378-4C77-A483-7DC62B66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70638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center"/>
    </w:pPr>
    <w:rPr>
      <w:lang w:val="en-GB"/>
    </w:rPr>
  </w:style>
  <w:style w:type="paragraph" w:styleId="Avanodecorpodetexto">
    <w:name w:val="Body Text Indent"/>
    <w:basedOn w:val="Normal"/>
    <w:semiHidden/>
    <w:pPr>
      <w:autoSpaceDE w:val="0"/>
      <w:autoSpaceDN w:val="0"/>
      <w:adjustRightInd w:val="0"/>
      <w:ind w:left="5664"/>
    </w:pPr>
    <w:rPr>
      <w:lang w:val="en-GB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</w:pPr>
    <w:rPr>
      <w:sz w:val="18"/>
      <w:lang w:val="en-GB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70638C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CAL</cp:lastModifiedBy>
  <cp:revision>2</cp:revision>
  <dcterms:created xsi:type="dcterms:W3CDTF">2018-06-17T16:06:00Z</dcterms:created>
  <dcterms:modified xsi:type="dcterms:W3CDTF">2018-06-17T16:06:00Z</dcterms:modified>
</cp:coreProperties>
</file>