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F2" w:rsidRPr="00A2509E" w:rsidRDefault="00F50CF2" w:rsidP="00A2509E">
      <w:pPr>
        <w:rPr>
          <w:color w:val="FF0000"/>
          <w:lang w:val="en-US"/>
        </w:rPr>
      </w:pPr>
      <w:bookmarkStart w:id="0" w:name="_GoBack"/>
    </w:p>
    <w:p w:rsidR="00F50CF2" w:rsidRPr="00A2509E" w:rsidRDefault="00F50CF2" w:rsidP="00A2509E">
      <w:pPr>
        <w:jc w:val="center"/>
        <w:rPr>
          <w:color w:val="FF0000"/>
          <w:lang w:val="en-US"/>
        </w:rPr>
      </w:pPr>
      <w:r w:rsidRPr="00A2509E">
        <w:rPr>
          <w:color w:val="FF0000"/>
          <w:lang w:val="en-US"/>
        </w:rPr>
        <w:t>HUBBARD COMMUNICATIONS OFFICE</w:t>
      </w:r>
    </w:p>
    <w:p w:rsidR="00F50CF2" w:rsidRPr="00A2509E" w:rsidRDefault="00F50CF2" w:rsidP="00A2509E">
      <w:pPr>
        <w:jc w:val="center"/>
        <w:rPr>
          <w:color w:val="FF0000"/>
          <w:lang w:val="en-US"/>
        </w:rPr>
      </w:pPr>
      <w:r w:rsidRPr="00A2509E">
        <w:rPr>
          <w:color w:val="FF0000"/>
          <w:lang w:val="en-US"/>
        </w:rPr>
        <w:t>37 Fitzroy Street, London W.1</w:t>
      </w:r>
    </w:p>
    <w:p w:rsidR="00F50CF2" w:rsidRPr="00A2509E" w:rsidRDefault="00F50CF2" w:rsidP="00A2509E">
      <w:pPr>
        <w:jc w:val="center"/>
        <w:rPr>
          <w:color w:val="FF0000"/>
          <w:lang w:val="en-US"/>
        </w:rPr>
      </w:pPr>
      <w:r w:rsidRPr="00A2509E">
        <w:rPr>
          <w:color w:val="FF0000"/>
          <w:lang w:val="en-US"/>
        </w:rPr>
        <w:t>HCO BULLETIN OF 7 MAY 1959</w:t>
      </w:r>
    </w:p>
    <w:p w:rsidR="00A2509E" w:rsidRPr="00A2509E" w:rsidRDefault="00A2509E" w:rsidP="00A2509E">
      <w:pPr>
        <w:jc w:val="center"/>
        <w:rPr>
          <w:color w:val="FF0000"/>
          <w:lang w:val="en-US"/>
        </w:rPr>
      </w:pPr>
    </w:p>
    <w:p w:rsidR="00F50CF2" w:rsidRPr="00A2509E" w:rsidRDefault="00F50CF2" w:rsidP="00A2509E">
      <w:pPr>
        <w:pStyle w:val="Cabealho2"/>
        <w:rPr>
          <w:color w:val="FF0000"/>
        </w:rPr>
      </w:pPr>
      <w:r w:rsidRPr="00A2509E">
        <w:rPr>
          <w:color w:val="FF0000"/>
        </w:rPr>
        <w:t>NEW PROCESS</w:t>
      </w:r>
    </w:p>
    <w:p w:rsidR="00A2509E" w:rsidRPr="00A2509E" w:rsidRDefault="00A2509E" w:rsidP="00A2509E">
      <w:pPr>
        <w:jc w:val="center"/>
        <w:rPr>
          <w:color w:val="FF0000"/>
          <w:lang w:val="en-US"/>
        </w:rPr>
      </w:pPr>
    </w:p>
    <w:p w:rsidR="00F50CF2" w:rsidRPr="00A2509E" w:rsidRDefault="00F50CF2" w:rsidP="00A2509E">
      <w:pPr>
        <w:jc w:val="center"/>
        <w:rPr>
          <w:color w:val="FF0000"/>
          <w:lang w:val="en-US"/>
        </w:rPr>
      </w:pPr>
      <w:r w:rsidRPr="00A2509E">
        <w:rPr>
          <w:color w:val="FF0000"/>
          <w:lang w:val="en-US"/>
        </w:rPr>
        <w:t>THEORY</w:t>
      </w:r>
    </w:p>
    <w:p w:rsidR="00F50CF2" w:rsidRPr="00A2509E" w:rsidRDefault="00F50CF2" w:rsidP="00A2509E">
      <w:pPr>
        <w:rPr>
          <w:color w:val="FF0000"/>
        </w:rPr>
      </w:pPr>
      <w:proofErr w:type="spellStart"/>
      <w:r w:rsidRPr="00A2509E">
        <w:rPr>
          <w:color w:val="FF0000"/>
        </w:rPr>
        <w:t>It</w:t>
      </w:r>
      <w:proofErr w:type="spellEnd"/>
      <w:r w:rsidRPr="00A2509E">
        <w:rPr>
          <w:color w:val="FF0000"/>
        </w:rPr>
        <w:t xml:space="preserve"> </w:t>
      </w:r>
      <w:proofErr w:type="spellStart"/>
      <w:r w:rsidRPr="00A2509E">
        <w:rPr>
          <w:color w:val="FF0000"/>
        </w:rPr>
        <w:t>never</w:t>
      </w:r>
      <w:proofErr w:type="spellEnd"/>
      <w:r w:rsidRPr="00A2509E">
        <w:rPr>
          <w:color w:val="FF0000"/>
        </w:rPr>
        <w:t xml:space="preserve"> </w:t>
      </w:r>
      <w:proofErr w:type="spellStart"/>
      <w:r w:rsidRPr="00A2509E">
        <w:rPr>
          <w:color w:val="FF0000"/>
        </w:rPr>
        <w:t>snows</w:t>
      </w:r>
      <w:proofErr w:type="spellEnd"/>
      <w:r w:rsidRPr="00A2509E">
        <w:rPr>
          <w:color w:val="FF0000"/>
        </w:rPr>
        <w:t xml:space="preserve"> </w:t>
      </w:r>
      <w:proofErr w:type="spellStart"/>
      <w:r w:rsidRPr="00A2509E">
        <w:rPr>
          <w:color w:val="FF0000"/>
        </w:rPr>
        <w:t>but</w:t>
      </w:r>
      <w:proofErr w:type="spellEnd"/>
      <w:r w:rsidRPr="00A2509E">
        <w:rPr>
          <w:color w:val="FF0000"/>
        </w:rPr>
        <w:t xml:space="preserve"> </w:t>
      </w:r>
      <w:proofErr w:type="spellStart"/>
      <w:r w:rsidRPr="00A2509E">
        <w:rPr>
          <w:color w:val="FF0000"/>
        </w:rPr>
        <w:t>it</w:t>
      </w:r>
      <w:proofErr w:type="spellEnd"/>
      <w:r w:rsidRPr="00A2509E">
        <w:rPr>
          <w:color w:val="FF0000"/>
        </w:rPr>
        <w:t xml:space="preserve"> avalanches!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Possessing now tremendous processes at lowest levels, we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need a new understanding of processing and assessment.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The broad tone scale is divided into three general parts.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Highest is Pan Determinism.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Mid-range is Self-Determinism. Low range is Other-Determinism.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The fundamental difficulty is that something has so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thoroughly overwhelmed the pc that he is it. This is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Other-Determinism become the person. Mild locks use this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route to further overwhelm him. A person doesn</w:t>
      </w:r>
      <w:r w:rsidR="00A2509E" w:rsidRPr="00A2509E">
        <w:rPr>
          <w:color w:val="FF0000"/>
          <w:lang w:val="en-US"/>
        </w:rPr>
        <w:t>’</w:t>
      </w:r>
      <w:r w:rsidRPr="00A2509E">
        <w:rPr>
          <w:color w:val="FF0000"/>
          <w:lang w:val="en-US"/>
        </w:rPr>
        <w:t>t really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find anything in this lifetime that would have overwhelmed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him enough to aberrate him. It took great doing. Things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like prenatals and operations and shocks just use the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existing overwhelm channel.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The picture of aberration is this. The person causes an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effect, time and time again.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Usually this is not aberrative. But one day he causes an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unintended effect. He didn</w:t>
      </w:r>
      <w:r w:rsidR="00A2509E" w:rsidRPr="00A2509E">
        <w:rPr>
          <w:color w:val="FF0000"/>
          <w:lang w:val="en-US"/>
        </w:rPr>
        <w:t>’</w:t>
      </w:r>
      <w:r w:rsidRPr="00A2509E">
        <w:rPr>
          <w:color w:val="FF0000"/>
          <w:lang w:val="en-US"/>
        </w:rPr>
        <w:t>t mean to. It was wrong. This is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the true overt act—an unintended bad effect. It is not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deserved by the recipient. It is a wrong, unintended,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undeserved effect. The person now tends to limit his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effects or withhold his effects. Having been wrong once, he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now becomes cautious. Next thing he knows he has assisted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himself to be overwhelmed. He now has an inflow channel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over which other things, all locks, can now overwhelm him.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 xml:space="preserve">Eventually he becomes an </w:t>
      </w:r>
      <w:r w:rsidR="00A2509E" w:rsidRPr="00A2509E">
        <w:rPr>
          <w:color w:val="FF0000"/>
          <w:lang w:val="en-US"/>
        </w:rPr>
        <w:t>“</w:t>
      </w:r>
      <w:r w:rsidRPr="00A2509E">
        <w:rPr>
          <w:color w:val="FF0000"/>
          <w:lang w:val="en-US"/>
        </w:rPr>
        <w:t>other-determinism</w:t>
      </w:r>
      <w:r w:rsidR="00A2509E" w:rsidRPr="00A2509E">
        <w:rPr>
          <w:color w:val="FF0000"/>
          <w:lang w:val="en-US"/>
        </w:rPr>
        <w:t>”</w:t>
      </w:r>
      <w:r w:rsidRPr="00A2509E">
        <w:rPr>
          <w:color w:val="FF0000"/>
          <w:lang w:val="en-US"/>
        </w:rPr>
        <w:t>. This, of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course, can get nothing done, doesn</w:t>
      </w:r>
      <w:r w:rsidR="00A2509E" w:rsidRPr="00A2509E">
        <w:rPr>
          <w:color w:val="FF0000"/>
          <w:lang w:val="en-US"/>
        </w:rPr>
        <w:t>’</w:t>
      </w:r>
      <w:r w:rsidRPr="00A2509E">
        <w:rPr>
          <w:color w:val="FF0000"/>
          <w:lang w:val="en-US"/>
        </w:rPr>
        <w:t>t outflow, etc., etc.,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which adds up to all the faults we find in an aberrated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person. For example, if the pc has been overwhelmed by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money, he, in money matters, is now money. If you took some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money and threw it on the bed it wouldn</w:t>
      </w:r>
      <w:r w:rsidR="00A2509E" w:rsidRPr="00A2509E">
        <w:rPr>
          <w:color w:val="FF0000"/>
          <w:lang w:val="en-US"/>
        </w:rPr>
        <w:t>’</w:t>
      </w:r>
      <w:r w:rsidRPr="00A2509E">
        <w:rPr>
          <w:color w:val="FF0000"/>
          <w:lang w:val="en-US"/>
        </w:rPr>
        <w:t>t do a thing. It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wouldn</w:t>
      </w:r>
      <w:r w:rsidR="00A2509E" w:rsidRPr="00A2509E">
        <w:rPr>
          <w:color w:val="FF0000"/>
          <w:lang w:val="en-US"/>
        </w:rPr>
        <w:t>’</w:t>
      </w:r>
      <w:r w:rsidRPr="00A2509E">
        <w:rPr>
          <w:color w:val="FF0000"/>
          <w:lang w:val="en-US"/>
        </w:rPr>
        <w:t>t stack itself up or add up accounts. Money doesn</w:t>
      </w:r>
      <w:r w:rsidR="00A2509E" w:rsidRPr="00A2509E">
        <w:rPr>
          <w:color w:val="FF0000"/>
          <w:lang w:val="en-US"/>
        </w:rPr>
        <w:t>’</w:t>
      </w:r>
      <w:r w:rsidRPr="00A2509E">
        <w:rPr>
          <w:color w:val="FF0000"/>
          <w:lang w:val="en-US"/>
        </w:rPr>
        <w:t>t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do anything. Therefore, the pc, as an other-determinism,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does nothing really about money—and this we find annoying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in him. It is his aberration.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Clearly all one need do as an auditor is to reverse this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flow and put the pc at cause over the button, money, to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 xml:space="preserve">have the other-determinism (and the </w:t>
      </w:r>
      <w:proofErr w:type="spellStart"/>
      <w:r w:rsidRPr="00A2509E">
        <w:rPr>
          <w:color w:val="FF0000"/>
          <w:lang w:val="en-US"/>
        </w:rPr>
        <w:t>overwhelmingness</w:t>
      </w:r>
      <w:proofErr w:type="spellEnd"/>
      <w:r w:rsidRPr="00A2509E">
        <w:rPr>
          <w:color w:val="FF0000"/>
          <w:lang w:val="en-US"/>
        </w:rPr>
        <w:t>) fade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away.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Using Problems of Comparable Magnitude or Overt-Withhold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Straight Wire or simple reaching, the effect is turned to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cause and the pc comes out of it.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Assessment is only discovering what has overwhelmed the pc.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Auditing is the reversing of other-determined flows by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gradient scales, putting the pc at cause again.</w:t>
      </w:r>
    </w:p>
    <w:p w:rsidR="00F50CF2" w:rsidRPr="00A2509E" w:rsidRDefault="00F50CF2" w:rsidP="00A2509E">
      <w:pPr>
        <w:jc w:val="center"/>
        <w:rPr>
          <w:b/>
          <w:color w:val="FF0000"/>
          <w:lang w:val="en-US"/>
        </w:rPr>
      </w:pPr>
      <w:r w:rsidRPr="00A2509E">
        <w:rPr>
          <w:b/>
          <w:color w:val="FF0000"/>
          <w:lang w:val="en-US"/>
        </w:rPr>
        <w:t>THE BASIC ERROR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 xml:space="preserve">The question </w:t>
      </w:r>
      <w:proofErr w:type="gramStart"/>
      <w:r w:rsidRPr="00A2509E">
        <w:rPr>
          <w:color w:val="FF0000"/>
          <w:lang w:val="en-US"/>
        </w:rPr>
        <w:t>was</w:t>
      </w:r>
      <w:proofErr w:type="gramEnd"/>
      <w:r w:rsidRPr="00A2509E">
        <w:rPr>
          <w:color w:val="FF0000"/>
          <w:lang w:val="en-US"/>
        </w:rPr>
        <w:t xml:space="preserve"> asked me, and a fine question it was, </w:t>
      </w:r>
      <w:r w:rsidR="00A2509E" w:rsidRPr="00A2509E">
        <w:rPr>
          <w:color w:val="FF0000"/>
          <w:lang w:val="en-US"/>
        </w:rPr>
        <w:t>“</w:t>
      </w:r>
      <w:r w:rsidRPr="00A2509E">
        <w:rPr>
          <w:color w:val="FF0000"/>
          <w:lang w:val="en-US"/>
        </w:rPr>
        <w:t>Why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does a thetan make his postulate fail to stick in the first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 xml:space="preserve">place? Why would he say, </w:t>
      </w:r>
      <w:r w:rsidR="00A2509E" w:rsidRPr="00A2509E">
        <w:rPr>
          <w:color w:val="FF0000"/>
          <w:lang w:val="en-US"/>
        </w:rPr>
        <w:t>‘</w:t>
      </w:r>
      <w:r w:rsidRPr="00A2509E">
        <w:rPr>
          <w:color w:val="FF0000"/>
          <w:lang w:val="en-US"/>
        </w:rPr>
        <w:t>I can get my postulates all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messed up and so cause an overt act</w:t>
      </w:r>
      <w:r w:rsidR="00A2509E" w:rsidRPr="00A2509E">
        <w:rPr>
          <w:color w:val="FF0000"/>
          <w:lang w:val="en-US"/>
        </w:rPr>
        <w:t>’</w:t>
      </w:r>
      <w:r w:rsidRPr="00A2509E">
        <w:rPr>
          <w:color w:val="FF0000"/>
          <w:lang w:val="en-US"/>
        </w:rPr>
        <w:t>?</w:t>
      </w:r>
      <w:r w:rsidR="00A2509E" w:rsidRPr="00A2509E">
        <w:rPr>
          <w:color w:val="FF0000"/>
          <w:lang w:val="en-US"/>
        </w:rPr>
        <w:t>”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Obviously all aberration is third dynamic. The entrance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into self-determinism requires that a thetan conceive the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idea of other beings. Also he must then conceive that there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are zones of privacy from which he must not communicate.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lastRenderedPageBreak/>
        <w:t>This error leads to obsessive or fixed channels on which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 xml:space="preserve">one can be overwhelmed, since he </w:t>
      </w:r>
      <w:r w:rsidR="00A2509E" w:rsidRPr="00A2509E">
        <w:rPr>
          <w:color w:val="FF0000"/>
          <w:lang w:val="en-US"/>
        </w:rPr>
        <w:t>“</w:t>
      </w:r>
      <w:r w:rsidRPr="00A2509E">
        <w:rPr>
          <w:color w:val="FF0000"/>
          <w:lang w:val="en-US"/>
        </w:rPr>
        <w:t>may not</w:t>
      </w:r>
      <w:r w:rsidR="00A2509E" w:rsidRPr="00A2509E">
        <w:rPr>
          <w:color w:val="FF0000"/>
          <w:lang w:val="en-US"/>
        </w:rPr>
        <w:t>”</w:t>
      </w:r>
      <w:r w:rsidRPr="00A2509E">
        <w:rPr>
          <w:color w:val="FF0000"/>
          <w:lang w:val="en-US"/>
        </w:rPr>
        <w:t xml:space="preserve"> take the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position of cause on this channel.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Avoidance of the places he must not communicate from leads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into all manner of difficulties, since this is inhibited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communication. A person, therefore, becomes as aberrated as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he cannot communicate, as aberrated as he is overwhelmed by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Other-Determinisms, as aberrated as he himself dare not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assume cause points.</w:t>
      </w:r>
    </w:p>
    <w:p w:rsidR="00F50CF2" w:rsidRPr="00A2509E" w:rsidRDefault="00F50CF2" w:rsidP="00A2509E">
      <w:pPr>
        <w:jc w:val="center"/>
        <w:rPr>
          <w:b/>
          <w:color w:val="FF0000"/>
          <w:lang w:val="en-US"/>
        </w:rPr>
      </w:pPr>
      <w:r w:rsidRPr="00A2509E">
        <w:rPr>
          <w:b/>
          <w:color w:val="FF0000"/>
          <w:lang w:val="en-US"/>
        </w:rPr>
        <w:t>A NEW PROCESS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 xml:space="preserve">This leads to a new process, for use </w:t>
      </w:r>
      <w:r w:rsidR="00A2509E" w:rsidRPr="00A2509E">
        <w:rPr>
          <w:color w:val="FF0000"/>
          <w:lang w:val="en-US"/>
        </w:rPr>
        <w:t>“</w:t>
      </w:r>
      <w:r w:rsidRPr="00A2509E">
        <w:rPr>
          <w:color w:val="FF0000"/>
          <w:lang w:val="en-US"/>
        </w:rPr>
        <w:t>in individual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sessions</w:t>
      </w:r>
      <w:r w:rsidR="00A2509E" w:rsidRPr="00A2509E">
        <w:rPr>
          <w:color w:val="FF0000"/>
          <w:lang w:val="en-US"/>
        </w:rPr>
        <w:t>”</w:t>
      </w:r>
      <w:r w:rsidRPr="00A2509E">
        <w:rPr>
          <w:color w:val="FF0000"/>
          <w:lang w:val="en-US"/>
        </w:rPr>
        <w:t>. The final phrasing is not established at this time.</w:t>
      </w:r>
    </w:p>
    <w:p w:rsidR="00F50CF2" w:rsidRPr="00A2509E" w:rsidRDefault="00A2509E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“</w:t>
      </w:r>
      <w:r w:rsidR="00F50CF2" w:rsidRPr="00A2509E">
        <w:rPr>
          <w:color w:val="FF0000"/>
          <w:lang w:val="en-US"/>
        </w:rPr>
        <w:t>From where could you communicate?</w:t>
      </w:r>
      <w:r w:rsidRPr="00A2509E">
        <w:rPr>
          <w:color w:val="FF0000"/>
          <w:lang w:val="en-US"/>
        </w:rPr>
        <w:t>”</w:t>
      </w:r>
      <w:r w:rsidR="00F50CF2" w:rsidRPr="00A2509E">
        <w:rPr>
          <w:color w:val="FF0000"/>
          <w:lang w:val="en-US"/>
        </w:rPr>
        <w:t xml:space="preserve"> or</w:t>
      </w:r>
    </w:p>
    <w:p w:rsidR="00F50CF2" w:rsidRPr="00A2509E" w:rsidRDefault="00A2509E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“</w:t>
      </w:r>
      <w:r w:rsidR="00F50CF2" w:rsidRPr="00A2509E">
        <w:rPr>
          <w:color w:val="FF0000"/>
          <w:lang w:val="en-US"/>
        </w:rPr>
        <w:t>Find a place from which you could communicate,</w:t>
      </w:r>
      <w:r w:rsidRPr="00A2509E">
        <w:rPr>
          <w:color w:val="FF0000"/>
          <w:lang w:val="en-US"/>
        </w:rPr>
        <w:t>”</w:t>
      </w:r>
      <w:r w:rsidR="00F50CF2" w:rsidRPr="00A2509E">
        <w:rPr>
          <w:color w:val="FF0000"/>
          <w:lang w:val="en-US"/>
        </w:rPr>
        <w:t xml:space="preserve"> or</w:t>
      </w:r>
    </w:p>
    <w:p w:rsidR="00F50CF2" w:rsidRPr="00A2509E" w:rsidRDefault="00A2509E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“</w:t>
      </w:r>
      <w:r w:rsidR="00F50CF2" w:rsidRPr="00A2509E">
        <w:rPr>
          <w:color w:val="FF0000"/>
          <w:lang w:val="en-US"/>
        </w:rPr>
        <w:t>Recall a place from which you have communicated.</w:t>
      </w:r>
      <w:r w:rsidRPr="00A2509E">
        <w:rPr>
          <w:color w:val="FF0000"/>
          <w:lang w:val="en-US"/>
        </w:rPr>
        <w:t>”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My first tests show this to be very strong but workable. I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have not established the depth this reaches nor the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complete effectiveness up scale. But it does reverse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Other-Determinism heavily.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(This, of course, does not supplant Selected Person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Overt-Withhold Straight Wire as fundamental and is not for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use in HAS Co-auditing, where Selected Persons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Overt-Withhold Straight Wire is the tested allowed process.)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This new process may open a faster route to theta clear,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even though that route is already very fast.</w:t>
      </w:r>
    </w:p>
    <w:p w:rsidR="00F50CF2" w:rsidRPr="00A2509E" w:rsidRDefault="00F50CF2" w:rsidP="00A2509E">
      <w:pPr>
        <w:pStyle w:val="Corpodetexto"/>
        <w:rPr>
          <w:color w:val="FF0000"/>
          <w:lang w:val="en-US"/>
        </w:rPr>
      </w:pPr>
      <w:r w:rsidRPr="00A2509E">
        <w:rPr>
          <w:color w:val="FF0000"/>
          <w:lang w:val="en-US"/>
        </w:rPr>
        <w:t>Note: Apparently this process, LOCATIONAL COMMUNICATION,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relieves the face pressures and terror stomachs (after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turning them on) which have proved reluctant. Terror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stomachs we have a specific for. Face pressures, we do not</w:t>
      </w:r>
      <w:r w:rsidR="00A2509E" w:rsidRPr="00A2509E">
        <w:rPr>
          <w:color w:val="FF0000"/>
          <w:lang w:val="en-US"/>
        </w:rPr>
        <w:t xml:space="preserve"> </w:t>
      </w:r>
      <w:r w:rsidRPr="00A2509E">
        <w:rPr>
          <w:color w:val="FF0000"/>
          <w:lang w:val="en-US"/>
        </w:rPr>
        <w:t>have totally taped.</w:t>
      </w:r>
    </w:p>
    <w:p w:rsidR="00A2509E" w:rsidRPr="00A2509E" w:rsidRDefault="00A2509E" w:rsidP="00A2509E">
      <w:pPr>
        <w:pStyle w:val="Corpodetexto"/>
        <w:rPr>
          <w:color w:val="FF0000"/>
          <w:lang w:val="en-US"/>
        </w:rPr>
      </w:pPr>
    </w:p>
    <w:p w:rsidR="00F50CF2" w:rsidRPr="00A2509E" w:rsidRDefault="00F50CF2" w:rsidP="00A2509E">
      <w:pPr>
        <w:ind w:left="5664"/>
        <w:rPr>
          <w:color w:val="FF0000"/>
          <w:lang w:val="en-US"/>
        </w:rPr>
      </w:pPr>
      <w:r w:rsidRPr="00A2509E">
        <w:rPr>
          <w:color w:val="FF0000"/>
          <w:lang w:val="en-US"/>
        </w:rPr>
        <w:t>L. RON HUBBARD</w:t>
      </w:r>
    </w:p>
    <w:p w:rsidR="00F50CF2" w:rsidRPr="00A2509E" w:rsidRDefault="00F50CF2" w:rsidP="00A2509E">
      <w:pPr>
        <w:rPr>
          <w:color w:val="FF0000"/>
          <w:lang w:val="en-US"/>
        </w:rPr>
      </w:pPr>
      <w:proofErr w:type="spellStart"/>
      <w:r w:rsidRPr="00A2509E">
        <w:rPr>
          <w:color w:val="FF0000"/>
          <w:lang w:val="en-US"/>
        </w:rPr>
        <w:t>LRH:mp.rd</w:t>
      </w:r>
      <w:proofErr w:type="spellEnd"/>
    </w:p>
    <w:p w:rsidR="00F50CF2" w:rsidRPr="00A2509E" w:rsidRDefault="00F50CF2" w:rsidP="00A2509E">
      <w:pPr>
        <w:rPr>
          <w:color w:val="FF0000"/>
          <w:lang w:val="en-US"/>
        </w:rPr>
      </w:pPr>
      <w:r w:rsidRPr="00A2509E">
        <w:rPr>
          <w:color w:val="FF0000"/>
          <w:lang w:val="en-US"/>
        </w:rPr>
        <w:t>Copyright c 1959</w:t>
      </w:r>
    </w:p>
    <w:p w:rsidR="00F50CF2" w:rsidRPr="00A2509E" w:rsidRDefault="00F50CF2" w:rsidP="00A2509E">
      <w:pPr>
        <w:rPr>
          <w:color w:val="FF0000"/>
          <w:lang w:val="en-US"/>
        </w:rPr>
      </w:pPr>
      <w:r w:rsidRPr="00A2509E">
        <w:rPr>
          <w:color w:val="FF0000"/>
          <w:lang w:val="en-US"/>
        </w:rPr>
        <w:t>by L. Ron Hubbard</w:t>
      </w:r>
    </w:p>
    <w:p w:rsidR="00F50CF2" w:rsidRPr="00A2509E" w:rsidRDefault="00F50CF2" w:rsidP="00A2509E">
      <w:pPr>
        <w:rPr>
          <w:color w:val="FF0000"/>
          <w:lang w:val="en-US"/>
        </w:rPr>
      </w:pPr>
      <w:r w:rsidRPr="00A2509E">
        <w:rPr>
          <w:color w:val="FF0000"/>
          <w:lang w:val="en-US"/>
        </w:rPr>
        <w:t>ALL RIGHTS RESERVED</w:t>
      </w:r>
    </w:p>
    <w:bookmarkEnd w:id="0"/>
    <w:p w:rsidR="00F50CF2" w:rsidRPr="00A2509E" w:rsidRDefault="00F50CF2" w:rsidP="00A2509E">
      <w:pPr>
        <w:rPr>
          <w:color w:val="FF0000"/>
          <w:lang w:val="en-US"/>
        </w:rPr>
      </w:pPr>
    </w:p>
    <w:sectPr w:rsidR="00F50CF2" w:rsidRPr="00A2509E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F2"/>
    <w:rsid w:val="002562B5"/>
    <w:rsid w:val="00455350"/>
    <w:rsid w:val="00575F3A"/>
    <w:rsid w:val="005E2C04"/>
    <w:rsid w:val="005E73FD"/>
    <w:rsid w:val="007F05A1"/>
    <w:rsid w:val="00A2509E"/>
    <w:rsid w:val="00DE0760"/>
    <w:rsid w:val="00DF436F"/>
    <w:rsid w:val="00E64792"/>
    <w:rsid w:val="00F5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37873"/>
  <w15:chartTrackingRefBased/>
  <w15:docId w15:val="{A9875A20-CBF6-4054-A77F-D81E45D3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A250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nhideWhenUsed/>
    <w:qFormat/>
    <w:rsid w:val="00A2509E"/>
    <w:pPr>
      <w:jc w:val="center"/>
      <w:outlineLvl w:val="1"/>
    </w:pPr>
    <w:rPr>
      <w:b/>
      <w:sz w:val="24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F50CF2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A250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A2509E"/>
    <w:rPr>
      <w:rFonts w:ascii="Tahoma" w:hAnsi="Tahoma"/>
      <w:b/>
      <w:sz w:val="24"/>
      <w:szCs w:val="24"/>
      <w:lang w:val="en-US"/>
    </w:rPr>
  </w:style>
  <w:style w:type="paragraph" w:styleId="Lista">
    <w:name w:val="List"/>
    <w:basedOn w:val="Normal"/>
    <w:rsid w:val="00A2509E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A2509E"/>
  </w:style>
  <w:style w:type="character" w:customStyle="1" w:styleId="CorpodetextoCarter">
    <w:name w:val="Corpo de texto Caráter"/>
    <w:basedOn w:val="Tipodeletrapredefinidodopargrafo"/>
    <w:link w:val="Corpodetexto"/>
    <w:rsid w:val="00A2509E"/>
    <w:rPr>
      <w:rFonts w:ascii="Tahoma" w:hAnsi="Tahoma"/>
      <w:szCs w:val="24"/>
    </w:rPr>
  </w:style>
  <w:style w:type="paragraph" w:customStyle="1" w:styleId="Autoria">
    <w:name w:val="Autoria"/>
    <w:basedOn w:val="Corpodetexto"/>
    <w:rsid w:val="00A2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2018-09-10T14:39:00Z</dcterms:created>
  <dcterms:modified xsi:type="dcterms:W3CDTF">2018-09-10T14:39:00Z</dcterms:modified>
</cp:coreProperties>
</file>