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bookmarkStart w:id="0" w:name="_Hlk77190494"/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pPr>
        <w:jc w:val="center"/>
      </w:pPr>
      <w:hyperlink r:id="rId8" w:history="1">
        <w:r>
          <w:rPr>
            <w:rStyle w:val="Hiperligao"/>
          </w:rPr>
          <w:t>https://www.flowsandforms.com/dybl-introduction/</w:t>
        </w:r>
      </w:hyperlink>
      <w:bookmarkEnd w:id="0"/>
    </w:p>
    <w:p/>
    <w:p/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SISTEMA REPRODUTIVO</w:t>
      </w:r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r>
        <w:rPr>
          <w:rFonts w:asciiTheme="minorHAnsi" w:eastAsiaTheme="minorEastAsia" w:hAnsiTheme="minorHAnsi" w:cs="Times New Roman"/>
          <w:sz w:val="22"/>
          <w:lang w:eastAsia="pt-PT"/>
        </w:rPr>
        <w:fldChar w:fldCharType="begin"/>
      </w:r>
      <w:r>
        <w:instrText xml:space="preserve"> TOC \o "1-4" \h \z \u </w:instrText>
      </w:r>
      <w:r>
        <w:rPr>
          <w:rFonts w:asciiTheme="minorHAnsi" w:eastAsiaTheme="minorEastAsia" w:hAnsiTheme="minorHAnsi" w:cs="Times New Roman"/>
          <w:sz w:val="22"/>
          <w:lang w:eastAsia="pt-PT"/>
        </w:rPr>
        <w:fldChar w:fldCharType="separate"/>
      </w:r>
      <w:hyperlink w:anchor="_Toc93156463" w:history="1">
        <w:r>
          <w:rPr>
            <w:rStyle w:val="Hiperligao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SISTEMA REPRODUTIVO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_Toc93156463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93156464" w:history="1">
        <w:r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Sexo - víciado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_Toc93156464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93156465" w:history="1">
        <w:r>
          <w:rPr>
            <w:rStyle w:val="Hiperliga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Menstruação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_Toc93156465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93156466" w:history="1">
        <w:r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Impotência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_Toc93156466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93156467" w:history="1">
        <w:r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Priapismo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_Toc93156467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r>
        <w:fldChar w:fldCharType="end"/>
      </w:r>
    </w:p>
    <w:p/>
    <w:p>
      <w:pPr>
        <w:pStyle w:val="Ttulo3"/>
      </w:pPr>
      <w:bookmarkStart w:id="1" w:name="_Toc93156463"/>
      <w:r>
        <w:t>SISTEMA REPRODUTIVO</w:t>
      </w:r>
      <w:bookmarkEnd w:id="1"/>
    </w:p>
    <w:p>
      <w:pPr>
        <w:rPr>
          <w:u w:val="single"/>
        </w:rPr>
      </w:pPr>
      <w:r>
        <w:t xml:space="preserve">Juntamente com o sistema urinário, o sistema reprodutivo pertence ao elemento de água dos cinco elementos do corpo humano. A nossa associação com as nossas crenças mais profundas está nas águas. As águas estão associadas ao início da vida. O sistema reprodutivo inclui os ovários, a trompa de Falópio, o útero (útero), a vagina e os seios, nas mulheres; nos homens, inclui testículos, próstata e pénis. </w:t>
      </w:r>
      <w:r>
        <w:rPr>
          <w:u w:val="single"/>
        </w:rPr>
        <w:t>Os problemas com este sistema refletem a dificuldade das mulheres em aceitar a sua feminilidade e os seus problemas nos homens para aceitarem a sua masculinidade. Também refletem a dificuldade em encontrar o oposto de si mesmo.</w:t>
      </w:r>
    </w:p>
    <w:p>
      <w:r>
        <w:t>Tal como os sistemas respiratórios e digestivos, este sistema pertence ao grupo das funções mais primitivas. Aqui lidamos com tudo o que é absolutamente necessário para preservar a espécie: a passagem do material genético de uma geração para a outra. Na natureza, é dada prioridade à espécie; a espécie vem sempre antes do indivíduo.</w:t>
      </w:r>
    </w:p>
    <w:p>
      <w:r>
        <w:t xml:space="preserve">Os problemas no sistema reprodutivo só estão ligados à polaridade yin e yang com base no lado específico do corpo quando se lida com pares de órgãos (ovários, seios, trompas de </w:t>
      </w:r>
      <w:proofErr w:type="spellStart"/>
      <w:r>
        <w:t>falópio</w:t>
      </w:r>
      <w:proofErr w:type="spellEnd"/>
      <w:r>
        <w:t xml:space="preserve"> e testículos), mas não há um denominador comum constante. São tratados individualmente.</w:t>
      </w:r>
    </w:p>
    <w:p>
      <w:r>
        <w:t xml:space="preserve">Problemas no lado yang podem indicar a influência de um homem ou um comportamento muito masculino, muito duro, por parte do paciente. Problemas no lado yin podem indicar a influência de uma mulher ou um comportamento muito feminino, excessivamente passivo, de </w:t>
      </w:r>
      <w:proofErr w:type="spellStart"/>
      <w:r>
        <w:t>auto-negação</w:t>
      </w:r>
      <w:proofErr w:type="spellEnd"/>
      <w:r>
        <w:t xml:space="preserve"> do paciente. Cada caso deve ser considerado individualmente.</w:t>
      </w:r>
    </w:p>
    <w:p/>
    <w:p>
      <w:pPr>
        <w:pStyle w:val="Ttulo3"/>
      </w:pPr>
      <w:bookmarkStart w:id="2" w:name="_Toc93156464"/>
      <w:r>
        <w:t>Sexo - víciado</w:t>
      </w:r>
      <w:bookmarkEnd w:id="2"/>
    </w:p>
    <w:p>
      <w:r>
        <w:t>Todas as formas de vício representam uma fuga. É uma fuga que começou como uma missão. O que realmente acontece é que a pessoa literalmente projeta o objetivo da sua busca em algo que encontrou ao longo do caminho e decidiu que a sua busca tinha acabado. Está satisfeito com o que encontrou. Continua preso no medo e na conveniência. Tudo pode causar vício: álcool, drogas, sexo, tabaco, jogo, comida (bulimia, anorexia), mas também, e até em maior medida, dinheiro, poder, regras, fama, influência, conhecimento, entretenimento, isolamento, ascetismo, culto, tradição, crenças ancestrais, religião...</w:t>
      </w:r>
    </w:p>
    <w:p>
      <w:r>
        <w:rPr>
          <w:u w:val="single"/>
        </w:rPr>
        <w:t>A pessoa viciada é aquela que para a meio da sua missão. Por esta razão, sente-se vazio. E porque se sente vazio, precisa preencher o vazio com substâncias externas que lhe conferem a ilusão de ser equilibrado</w:t>
      </w:r>
      <w:r>
        <w:t>.</w:t>
      </w:r>
    </w:p>
    <w:p>
      <w:r>
        <w:t>Basicamente, podemos dizer que em toda a humanidade, todos dependemos de algo. A diferença entre os doentes viciados e os dependentes saudáveis reside na qualidade da auto-observação, isto é, na consciência de um ser, dos sentimentos e do caminho de cada um. A dependência é um tipo de apego. O consumidor não-viciado e não doente é aquele que está ciente das suas tendências.</w:t>
      </w:r>
    </w:p>
    <w:p>
      <w:r>
        <w:t>A prática do sexo resulta de impulsos naturais, impulsos hormonais do corpo humano. Começa durante a adolescência, com a paragem hormonal do adolescente. A energia sexual é a que dá vida. É a energia sexual que confere vitalidade aos seres humanos. É a energia sexual que garante a preservação dos animais. A energia sexual estimula os nossos centros nervosos de prazer. Aprender a ceder à energia sexual é aprender a ceder às emoções, é viver a emoção (</w:t>
      </w:r>
      <w:proofErr w:type="spellStart"/>
      <w:r>
        <w:t>ex-movere</w:t>
      </w:r>
      <w:proofErr w:type="spellEnd"/>
      <w:r>
        <w:t xml:space="preserve"> – sair)), ou seja, é permitir que o corpo fique desamarrado.</w:t>
      </w:r>
    </w:p>
    <w:p>
      <w:r>
        <w:t>A maioria dos problemas físicos no nosso corpo devem-se ao controlo e às tensões relacionadas com o apego, porque nos recusamos a largar. Experimentar emoções é absolutamente natural e necessário. A sociedade extremamente regulamentada em que vivemos pune o impulso sexual e os adolescentes são ensinados a pensar que o comportamento sexual não é um comportamento socialmente aceite. No entanto, o facto de o comportamento sexual não ser considerado um comportamento aceitável não impede, obviamente, o processo hormonal. Pelo contrário, apressa-o.</w:t>
      </w:r>
    </w:p>
    <w:p>
      <w:r>
        <w:t>Qualquer indivíduo que procure outra pessoa através de um ato sexual está à procura do seu lado oposto dentro de si mesmo. Punir a sexualidade é punir a integridade, a autenticidade e a honestidade do ser humano. A pessoa que controla os seus impulsos sexuais certamente terá problemas em várias partes do seu corpo. As mulheres que se comportam como mães, e não como mulheres com pleno direito a ter prazer sexual, tendem a castigar severamente os seus órgãos femininos.</w:t>
      </w:r>
    </w:p>
    <w:p>
      <w:r>
        <w:t xml:space="preserve">A pessoa que não se dedica ao sexo devido ao controlo e à proibição está a perder vitalidade, equilíbrio e harmonia, da mesma forma que a pessoa que se define </w:t>
      </w:r>
      <w:r>
        <w:lastRenderedPageBreak/>
        <w:t>através do sexo e acredita que tudo na sua vida deve incluir atividade sexual contínua também está a perder vitalidade, equilíbrio e harmonia.</w:t>
      </w:r>
    </w:p>
    <w:p>
      <w:r>
        <w:t>Tanto o controlo excessivo (que restringe a prática do sexo) como o comportamento do vício sexual partilham a mesma tensão que um fundo. Ambos são dependentes. A pessoa muito controlada depende de crenças religiosas, familiares, culturais e étnicas e, como tal, não é autêntica. É viciado. Esta pessoa é viciada em regulamentos e apenas repete as ideias dos outros. A pessoa viciada em sexo depende do prazer sexual e não pode viver sem isso. Também é viciado, mas com sexo.</w:t>
      </w:r>
    </w:p>
    <w:p/>
    <w:p>
      <w:pPr>
        <w:pStyle w:val="Ttulo3"/>
      </w:pPr>
      <w:bookmarkStart w:id="3" w:name="_Toc93156465"/>
      <w:r>
        <w:t>Menstruação</w:t>
      </w:r>
      <w:bookmarkEnd w:id="3"/>
    </w:p>
    <w:p>
      <w:r>
        <w:t>A menstruação combina com o ciclo lunar. Quando a ovulação ocorre durante a lua cheia, a menstruação ocorrerá durante a lua nova. Os nascimentos ocorrem com mais frequência durante a lua cheia.</w:t>
      </w:r>
    </w:p>
    <w:p>
      <w:r>
        <w:t>O processo de ovulação ocorre de fora para o interior. É um processo yang. Concentra as coisas. O processo de menstruação vai de dentro para fora. É um processo yin. Liberta coisas. É mais natural ter um período durante a lua nova (o momento mais yin) e a ovulação durante a lua cheia (um momento mais yang). No entanto, o oposto pode acontecer. Hoje em dia, as mulheres tendem a ter os seus períodos durante a lua cheia, porque estão a tornar-se mais yang, mais masculinas.</w:t>
      </w:r>
    </w:p>
    <w:p>
      <w:r>
        <w:t>O fluxo menstrual é uma verdadeira expressão feminina de fertilidade e recetividade. Uma mulher está sujeita a este ritmo contínuo. Ela não tem outra opção senão moldar-se a este ritmo e aceitá-lo. Esta aceitação e rendição a este ritmo constituem uma atitude muito yin, feminina. A rendição é um processo de yin.</w:t>
      </w:r>
    </w:p>
    <w:p>
      <w:r>
        <w:t>A menstruação mostra à mulher que o seu papel é yin, não yang. Quanto mais yang o seu estilo de vida for, pior será a relação da mulher com o seu período menstrual.</w:t>
      </w:r>
    </w:p>
    <w:p>
      <w:r>
        <w:t>Amenorreia (ausência de menstruação) acontece a mulheres muito yang, que sentem aversão por si mesmas, ou pelo seu padrão feminino. Uma mulher como esta não quer ser uma mulher, ser feminina. A modelo feminino que a mãe biológica representa é muito importante neste contexto. Esta mulher não deixou de ser filha. Não pode tornar-se uma mulher adulta. É importante examinar o sentimento que esta mulher teve ou tem com o comportamento da mãe biológica em relação a ela.</w:t>
      </w:r>
    </w:p>
    <w:p>
      <w:r>
        <w:t>A menstruação faz parte dos líquidos, descargas e águas do corpo. A água em si não tem forma, molda-se às coisas. Este é o papel das mulheres femininas, moldar-se às coisas e aos outros.</w:t>
      </w:r>
    </w:p>
    <w:p>
      <w:r>
        <w:t>Com o seu sangue, as mulheres sacrificam-se, isto é, oferecem uma parte da sua vitalidade. Os períodos são uma pequena gravidez (ovulação) e um pequeno parto (menstruação). No caso da dismenorreia, que é uma menstruação difícil e dolorosa, há dor no abdómen inferior, na cabeça, nos seios, na zona lombar e nas pernas. Às vezes, alguma ansiedade também pode ser sentida.</w:t>
      </w:r>
    </w:p>
    <w:p>
      <w:r>
        <w:lastRenderedPageBreak/>
        <w:t>Isto acontece às mulheres que são muito rigorosas e exigentes para si mesmas e com outras pessoas. São mulheres que têm dificuldade em ser femininas e viver a sua feminilidade. Têm um bloqueio não consciente a se considerarem como mulheres ou com o lado feminino do seu clã. São mulheres duras.</w:t>
      </w:r>
    </w:p>
    <w:p>
      <w:r>
        <w:t>Podem ser mulheres que pertencem a uma família que tem um padrão de dor marcado entre as suas mulheres, seja devido a crenças sociais ou religiosas, crenças muito antigas ou padrões de pensamento coletivo na família.</w:t>
      </w:r>
    </w:p>
    <w:p>
      <w:r>
        <w:t>Pertencem a famílias que punem a feminilidade e o poder feminino, e que têm preconceitos quanto à pureza da capacidade de limpeza das mulheres e à sua capacidade de regeneração. É igualmente verdade que, durante muitos séculos e em muitas culturas, a mulher tem sido sujeita a submissão ou cancelamento, abuso, punição, proibição e mutilação genital. Este passado histórico pesa na inconsciência coletiva da humanidade e na capacidade da mulher de se sacudir e superar a herança violenta e castradora da feminilidade.</w:t>
      </w:r>
    </w:p>
    <w:p>
      <w:r>
        <w:t>Uma mulher que navega através do ato sexual, sem inibições, particularmente quando se trata de ter um orgasmo, terá menos perturbações quando tem períodos.</w:t>
      </w:r>
    </w:p>
    <w:p>
      <w:r>
        <w:t>Mulheres muito yang, cujas vidas são uma luta, cujas mentes se sobrepõem à sua sensibilidade, cujos egos desempenham um papel predominante, tentarão combater os "problemas" da menstruação. No entanto, esta é uma luta que ela sempre perderá.</w:t>
      </w:r>
    </w:p>
    <w:p>
      <w:pPr>
        <w:pStyle w:val="Ttulo3"/>
      </w:pPr>
      <w:bookmarkStart w:id="4" w:name="_Toc93156466"/>
      <w:r>
        <w:t>Impotência</w:t>
      </w:r>
      <w:bookmarkEnd w:id="4"/>
    </w:p>
    <w:p>
      <w:r>
        <w:t>A energia sexual cria vida. É a energia vital do corpo humano. A impotência é a incapacidade do macho de consumar o ato sexual devido à incapacidade de ter uma ereção. A ereção resulta do endurecimento do pénis causado pela pressão sanguínea nas veias. Isto, por sua vez, resulta da pressão dos músculos que rodeiam essas veias. A circulação sanguínea representa a distribuição da vida e/ou da felicidade em torno do corpo.</w:t>
      </w:r>
    </w:p>
    <w:p>
      <w:r>
        <w:t xml:space="preserve">Problemas de circulação expõem a falta de alegria na vida, a </w:t>
      </w:r>
      <w:r>
        <w:rPr>
          <w:u w:val="single"/>
        </w:rPr>
        <w:t>falta de amor por um aspeto ou outro da minha vida e até mesmo a falta de amor próprio</w:t>
      </w:r>
      <w:r>
        <w:t>.</w:t>
      </w:r>
    </w:p>
    <w:p>
      <w:r>
        <w:t>A impotência mostra a incapacidade do homem de viver a sua masculinidade numa relação sexual. A ereção e o ato sexual que se segue dão ao homem uma incidência de prazer. O seu prazer e o dela!</w:t>
      </w:r>
    </w:p>
    <w:p>
      <w:r>
        <w:t>A impotência ilustra a falta de vitalidade do homem em questão, a sua falta de autoestima e felicidade. As palavras-chave sobre a impotência são a "falta de autoestima" e "um problema com o lado masculino".</w:t>
      </w:r>
    </w:p>
    <w:p>
      <w:r>
        <w:t>Por essa razão, a impotência pode ter várias causas.</w:t>
      </w:r>
    </w:p>
    <w:p>
      <w:r>
        <w:t xml:space="preserve">Podemos estar na presença de um homem que se assumiu como uma mulher, que desenvolveu totalmente o seu lado feminino e </w:t>
      </w:r>
      <w:r>
        <w:rPr>
          <w:u w:val="single"/>
        </w:rPr>
        <w:t>adotou um papel submisso em qualquer relação</w:t>
      </w:r>
      <w:r>
        <w:t>. É o caso de alguns homossexuais.</w:t>
      </w:r>
    </w:p>
    <w:p>
      <w:r>
        <w:lastRenderedPageBreak/>
        <w:t xml:space="preserve">A impotência também pode acontecer a </w:t>
      </w:r>
      <w:r>
        <w:rPr>
          <w:u w:val="single"/>
        </w:rPr>
        <w:t>um homem que sente uma grande responsabilidade em cumprir um papel sexual exigente e teme que não seja capaz de corresponder às expectativas do seu parceiro</w:t>
      </w:r>
      <w:r>
        <w:t>. Neste caso, pode desenvolver tensões associadas à culpa.</w:t>
      </w:r>
    </w:p>
    <w:p>
      <w:r>
        <w:t xml:space="preserve">Pode acontecer </w:t>
      </w:r>
      <w:r>
        <w:rPr>
          <w:u w:val="single"/>
        </w:rPr>
        <w:t>a um homem que traiu um parceiro, se arrepende e se sente culpado</w:t>
      </w:r>
      <w:r>
        <w:t>.</w:t>
      </w:r>
    </w:p>
    <w:p>
      <w:r>
        <w:t xml:space="preserve">Também pode ocorrer quando </w:t>
      </w:r>
      <w:r>
        <w:rPr>
          <w:u w:val="single"/>
        </w:rPr>
        <w:t>um homem resiste totalmente ao seu parceiro, mas não está ciente disso</w:t>
      </w:r>
      <w:r>
        <w:t>. O corpo, através do sintoma de impotência, faz o homem consciente do seu sentimento.</w:t>
      </w:r>
    </w:p>
    <w:p>
      <w:r>
        <w:t xml:space="preserve">Finalmente, em casos raros, pode ocorrer quando </w:t>
      </w:r>
      <w:r>
        <w:rPr>
          <w:u w:val="single"/>
        </w:rPr>
        <w:t>uma pessoa experimenta um despertar espiritual tão espiritual que o corpo já não lhe interessa</w:t>
      </w:r>
      <w:r>
        <w:t>. É o caso da pessoa que renuncia ao sexo, não como uma decisão livre ou imposta, mas simplesmente porque aconteceu como resultado da sua experiência espiritual.</w:t>
      </w:r>
    </w:p>
    <w:p>
      <w:r>
        <w:t>Consulte também o Priapismo (ereção permanente).</w:t>
      </w:r>
    </w:p>
    <w:p>
      <w:pPr>
        <w:pStyle w:val="Ttulo3"/>
      </w:pPr>
      <w:bookmarkStart w:id="5" w:name="_Toc93156467"/>
      <w:r>
        <w:t>Priapismo</w:t>
      </w:r>
      <w:bookmarkEnd w:id="5"/>
    </w:p>
    <w:p>
      <w:r>
        <w:t>O priapismo é uma ereção permanente e dolorosa do pénis que ocorre sem estimulação sexual e dura mais de 4-6 horas. Ocorre sem desejo sexual ou prazer. Os programas de autoinjecção para o tratamento da impotência transformaram esta condição antigamente rara numa ocorrência relativamente comum.</w:t>
      </w:r>
    </w:p>
    <w:p>
      <w:r>
        <w:t>No início, este problema afetou apenas pessoas que sofrem de doenças raras do sangue, como certos tipos de anemia. É quase sempre provocado pela medicação. Neste caso, o priapismo mostra que o corpo sofre de medicação exagerada contra a impotência.</w:t>
      </w:r>
    </w:p>
    <w:p/>
    <w:sectPr>
      <w:foot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A0D"/>
    <w:multiLevelType w:val="multilevel"/>
    <w:tmpl w:val="35F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B3F9C"/>
    <w:multiLevelType w:val="multilevel"/>
    <w:tmpl w:val="2DE6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4C72DE"/>
    <w:multiLevelType w:val="multilevel"/>
    <w:tmpl w:val="E0F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F8111A"/>
    <w:multiLevelType w:val="multilevel"/>
    <w:tmpl w:val="A308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0C34455"/>
    <w:multiLevelType w:val="multilevel"/>
    <w:tmpl w:val="87DC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4AE7970"/>
    <w:multiLevelType w:val="multilevel"/>
    <w:tmpl w:val="890289A0"/>
    <w:lvl w:ilvl="0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A65D8E"/>
    <w:multiLevelType w:val="multilevel"/>
    <w:tmpl w:val="C2C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43557A"/>
    <w:multiLevelType w:val="hybridMultilevel"/>
    <w:tmpl w:val="198EB624"/>
    <w:lvl w:ilvl="0" w:tplc="1854D3A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BCC"/>
    <w:multiLevelType w:val="multilevel"/>
    <w:tmpl w:val="1AA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  <w:lvlOverride w:ilvl="0">
      <w:startOverride w:val="1"/>
    </w:lvlOverride>
  </w:num>
  <w:num w:numId="33">
    <w:abstractNumId w:val="2"/>
  </w:num>
  <w:num w:numId="34">
    <w:abstractNumId w:val="5"/>
    <w:lvlOverride w:ilvl="0">
      <w:startOverride w:val="1"/>
    </w:lvlOverride>
  </w:num>
  <w:num w:numId="35">
    <w:abstractNumId w:val="2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pageBreakBefore/>
      <w:numPr>
        <w:numId w:val="1"/>
      </w:numPr>
      <w:ind w:left="714" w:hanging="357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outlineLvl w:val="2"/>
    </w:pPr>
    <w:rPr>
      <w:b/>
      <w:bCs/>
    </w:rPr>
  </w:style>
  <w:style w:type="paragraph" w:styleId="Ttulo4">
    <w:name w:val="heading 4"/>
    <w:basedOn w:val="Ttulo3"/>
    <w:next w:val="Normal"/>
    <w:link w:val="Ttulo4Carter"/>
    <w:uiPriority w:val="9"/>
    <w:unhideWhenUsed/>
    <w:qFormat/>
    <w:pPr>
      <w:numPr>
        <w:ilvl w:val="1"/>
        <w:numId w:val="27"/>
      </w:numPr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Univers" w:hAnsi="Univers"/>
      <w:b/>
      <w:bCs/>
      <w:sz w:val="24"/>
    </w:r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pPr>
      <w:spacing w:after="10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sandforms.com/dybl-introd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B513-D806-45C9-ACE0-C161D41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1875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8</cp:revision>
  <cp:lastPrinted>2021-07-15T11:12:00Z</cp:lastPrinted>
  <dcterms:created xsi:type="dcterms:W3CDTF">2020-10-19T22:07:00Z</dcterms:created>
  <dcterms:modified xsi:type="dcterms:W3CDTF">2022-01-15T16:27:00Z</dcterms:modified>
</cp:coreProperties>
</file>