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A3E58" w14:textId="7DE949E9" w:rsidR="00D87FE7" w:rsidRDefault="00D87FE7" w:rsidP="00AC344A">
      <w:pPr>
        <w:pStyle w:val="Corpodetexto"/>
      </w:pPr>
      <w:r>
        <w:t>Na</w:t>
      </w:r>
      <w:r w:rsidR="00AC344A">
        <w:t xml:space="preserve"> </w:t>
      </w:r>
      <w:r>
        <w:rPr>
          <w:rStyle w:val="Forte"/>
          <w:rFonts w:ascii="Georgia" w:hAnsi="Georgia"/>
          <w:color w:val="333333"/>
          <w:sz w:val="26"/>
          <w:szCs w:val="26"/>
        </w:rPr>
        <w:t>base da pirâmide</w:t>
      </w:r>
      <w:r w:rsidR="00AC344A">
        <w:rPr>
          <w:rStyle w:val="Forte"/>
          <w:rFonts w:ascii="Georgia" w:hAnsi="Georgia"/>
          <w:color w:val="333333"/>
          <w:sz w:val="26"/>
          <w:szCs w:val="26"/>
        </w:rPr>
        <w:t xml:space="preserve"> </w:t>
      </w:r>
      <w:r>
        <w:t>estão as pessoas com a riqueza menor do que 10 mil dólares. Nesta imensa base havia 3.474 milhões de adultos, em 2017, o que representava 70,1% do total de pessoas na maioridade no mundo. O montante de toda a “riqueza” deste enorme contingente foi de USD$ 7,6 tril</w:t>
      </w:r>
      <w:r w:rsidR="00AC344A">
        <w:t>i</w:t>
      </w:r>
      <w:r>
        <w:t>ões, o que representava somente 2,7% da riqueza global de USD$ 280 tril</w:t>
      </w:r>
      <w:r w:rsidR="00AC344A">
        <w:t>i</w:t>
      </w:r>
      <w:r>
        <w:t>ões. Ou seja, pouco mais de dois terços (2/3) dos adultos do mundo possuíam menos de 3% do patrimônio global da riqueza. A riqueza per capita deste grupo foi de USD$ 2.187,00</w:t>
      </w:r>
    </w:p>
    <w:p w14:paraId="71C682B1" w14:textId="0C653283" w:rsidR="00D87FE7" w:rsidRDefault="00D87FE7" w:rsidP="00D87FE7">
      <w:pPr>
        <w:pStyle w:val="Corpodetexto"/>
      </w:pPr>
      <w:r>
        <w:t>No</w:t>
      </w:r>
      <w:r w:rsidR="00AC344A">
        <w:t xml:space="preserve"> </w:t>
      </w:r>
      <w:r>
        <w:rPr>
          <w:rStyle w:val="Forte"/>
          <w:rFonts w:ascii="Georgia" w:hAnsi="Georgia"/>
          <w:color w:val="333333"/>
          <w:sz w:val="26"/>
          <w:szCs w:val="26"/>
        </w:rPr>
        <w:t>grupo de riqueza</w:t>
      </w:r>
      <w:r w:rsidR="00AC344A">
        <w:rPr>
          <w:rStyle w:val="Forte"/>
          <w:rFonts w:ascii="Georgia" w:hAnsi="Georgia"/>
          <w:color w:val="333333"/>
          <w:sz w:val="26"/>
          <w:szCs w:val="26"/>
        </w:rPr>
        <w:t xml:space="preserve"> </w:t>
      </w:r>
      <w:r>
        <w:t>entre USD$ 10.000,00 e USD$ 100.000,00 havia 1.054 milhões de adultos, o que representava 21,3% do total de pessoas na maioridade no mundo. O montante de toda a riqueza deste contingente intermediário foi de USD$ 32,5 tril</w:t>
      </w:r>
      <w:r w:rsidR="00AC344A">
        <w:t>i</w:t>
      </w:r>
      <w:r>
        <w:t>ões, o que representava 11,6% da riqueza global. Ou seja, cerca de um quinto (1/5) dos adultos do mundo possuíam 11,6% do patrimônio global da riqueza. A riqueza per capita deste grupo foi de USD$ 30,8 mil.</w:t>
      </w:r>
    </w:p>
    <w:p w14:paraId="6790C080" w14:textId="2847B7A3" w:rsidR="00D87FE7" w:rsidRDefault="00D87FE7" w:rsidP="00D87FE7">
      <w:pPr>
        <w:pStyle w:val="Corpodetexto"/>
      </w:pPr>
      <w:r>
        <w:t xml:space="preserve">No </w:t>
      </w:r>
      <w:r w:rsidRPr="00AC344A">
        <w:rPr>
          <w:b/>
          <w:bCs/>
        </w:rPr>
        <w:t>grupo de riqueza</w:t>
      </w:r>
      <w:r>
        <w:t xml:space="preserve"> entre USD$ 100.000,00 (cem mil dólares) e USD$ 1.000.000,00 (um milhão de dólares) havia 391 milhões de adultos, o que representava 7,9% do total de pessoas na maioridade no mundo. O montante de toda a riqueza deste contingente intermediário foi de USD$ 111,4 tril</w:t>
      </w:r>
      <w:r w:rsidR="00AC344A">
        <w:t>i</w:t>
      </w:r>
      <w:r>
        <w:t>ões, o que representava 39,7% da riqueza global. Ou seja, menos de um décimo (1/10) dos adultos do mundo possuíam 39,7% do</w:t>
      </w:r>
      <w:r w:rsidR="00AC344A">
        <w:t xml:space="preserve"> </w:t>
      </w:r>
      <w:r>
        <w:rPr>
          <w:rStyle w:val="Forte"/>
          <w:rFonts w:ascii="Georgia" w:hAnsi="Georgia"/>
          <w:color w:val="333333"/>
          <w:sz w:val="26"/>
          <w:szCs w:val="26"/>
        </w:rPr>
        <w:t>patrimônio global da riqueza</w:t>
      </w:r>
      <w:r>
        <w:t>. A riqueza per capita deste grupo foi de USD$ 285 mil.</w:t>
      </w:r>
    </w:p>
    <w:p w14:paraId="3735E69C" w14:textId="77777777" w:rsidR="00D87FE7" w:rsidRDefault="00D87FE7" w:rsidP="00D87FE7">
      <w:pPr>
        <w:pStyle w:val="Corpodetexto"/>
      </w:pPr>
      <w:r>
        <w:t>Os milionários, aqueles com patrimônio acima de USD$ 1.000.000,00 (um milhão de dólares) eram somente 36 milhões de adultos, representando 0,6% do total de adultos do mundo, mas concentravam 45,9% da riqueza mundial, um montante de USD$ 128,7 trilhões. A riqueza per capita deste grupo foi de USD$ 3.575,00.</w:t>
      </w:r>
    </w:p>
    <w:p w14:paraId="29DCCF08" w14:textId="6B11B38C" w:rsidR="00D87FE7" w:rsidRDefault="00D87FE7" w:rsidP="00D87FE7">
      <w:pPr>
        <w:pStyle w:val="Corpodetexto"/>
      </w:pPr>
      <w:r>
        <w:t>Chama a atenção na</w:t>
      </w:r>
      <w:r w:rsidR="00AC344A">
        <w:t xml:space="preserve"> </w:t>
      </w:r>
      <w:hyperlink r:id="rId4" w:tgtFrame="_blank" w:history="1">
        <w:r>
          <w:rPr>
            <w:rStyle w:val="Hiperligao"/>
            <w:rFonts w:ascii="Georgia" w:hAnsi="Georgia"/>
            <w:color w:val="FC6B01"/>
            <w:sz w:val="26"/>
            <w:szCs w:val="26"/>
          </w:rPr>
          <w:t>distribuição da riqueza</w:t>
        </w:r>
      </w:hyperlink>
      <w:r w:rsidR="00AC344A">
        <w:rPr>
          <w:rStyle w:val="Hiperligao"/>
          <w:rFonts w:ascii="Georgia" w:hAnsi="Georgia"/>
          <w:color w:val="FC6B01"/>
          <w:sz w:val="26"/>
          <w:szCs w:val="26"/>
        </w:rPr>
        <w:t xml:space="preserve"> </w:t>
      </w:r>
      <w:r>
        <w:t>que os 36 milhões de adultos do alto da pirâmide possuíam uma riqueza 17 vezes o patrimônio dos 3,47 bilhões de pessoas da base da pirâmide. A renda per capita dos adultos do topo estava 1.634 vezes maior do que a média dos adultos da</w:t>
      </w:r>
      <w:r w:rsidR="00AC344A">
        <w:t xml:space="preserve"> </w:t>
      </w:r>
      <w:r>
        <w:rPr>
          <w:rStyle w:val="Forte"/>
          <w:rFonts w:ascii="Georgia" w:hAnsi="Georgia"/>
          <w:color w:val="333333"/>
          <w:sz w:val="26"/>
          <w:szCs w:val="26"/>
        </w:rPr>
        <w:t>base da pirâmide</w:t>
      </w:r>
      <w:r>
        <w:t>.</w:t>
      </w:r>
    </w:p>
    <w:p w14:paraId="25CA5DE8" w14:textId="77777777" w:rsidR="00635163" w:rsidRDefault="00635163" w:rsidP="00D87FE7"/>
    <w:sectPr w:rsidR="00635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77"/>
    <w:rsid w:val="00025035"/>
    <w:rsid w:val="00635163"/>
    <w:rsid w:val="00807E77"/>
    <w:rsid w:val="00AC344A"/>
    <w:rsid w:val="00D8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509F"/>
  <w15:chartTrackingRefBased/>
  <w15:docId w15:val="{78CCB71E-4CF9-4023-B890-82D82088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035"/>
    <w:pPr>
      <w:spacing w:after="200" w:line="276" w:lineRule="auto"/>
    </w:pPr>
    <w:rPr>
      <w:rFonts w:ascii="Univers" w:hAnsi="Univers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87FE7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D87FE7"/>
    <w:rPr>
      <w:color w:val="0000FF"/>
      <w:u w:val="single"/>
    </w:rPr>
  </w:style>
  <w:style w:type="paragraph" w:styleId="Corpodetexto">
    <w:name w:val="Body Text"/>
    <w:basedOn w:val="Normal"/>
    <w:link w:val="CorpodetextoCarter"/>
    <w:uiPriority w:val="99"/>
    <w:unhideWhenUsed/>
    <w:rsid w:val="00D87FE7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D87FE7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u.unisinos.br/78-noticias/571690-brasil-nao-redistribuiu-renda-do-topo-para-a-base-da-piramid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3</cp:revision>
  <dcterms:created xsi:type="dcterms:W3CDTF">2020-11-26T12:14:00Z</dcterms:created>
  <dcterms:modified xsi:type="dcterms:W3CDTF">2020-12-01T18:44:00Z</dcterms:modified>
</cp:coreProperties>
</file>